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7985553F" w:rsidR="00211D24" w:rsidRDefault="00455216" w:rsidP="00211D24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>MAS Rokytná, o.p.s</w:t>
      </w:r>
      <w:r w:rsidR="008F020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jako </w:t>
      </w:r>
      <w:bookmarkStart w:id="1" w:name="_Hlk131685423"/>
      <w:r>
        <w:rPr>
          <w:b/>
          <w:sz w:val="32"/>
          <w:szCs w:val="32"/>
        </w:rPr>
        <w:t xml:space="preserve">nositel </w:t>
      </w:r>
      <w:r w:rsidR="00523737">
        <w:rPr>
          <w:b/>
          <w:sz w:val="32"/>
          <w:szCs w:val="32"/>
        </w:rPr>
        <w:t xml:space="preserve">strategie komunitně vedeného místního rozvoje </w:t>
      </w:r>
      <w:r>
        <w:rPr>
          <w:b/>
          <w:sz w:val="32"/>
          <w:szCs w:val="32"/>
        </w:rPr>
        <w:t>„</w:t>
      </w:r>
      <w:r w:rsidRPr="00455216">
        <w:rPr>
          <w:b/>
          <w:sz w:val="32"/>
          <w:szCs w:val="32"/>
        </w:rPr>
        <w:t xml:space="preserve">Koncepční část strategie CLLD MAS Rokytná, o.p.s. pro období </w:t>
      </w:r>
      <w:proofErr w:type="gramStart"/>
      <w:r w:rsidRPr="00455216">
        <w:rPr>
          <w:b/>
          <w:sz w:val="32"/>
          <w:szCs w:val="32"/>
        </w:rPr>
        <w:t xml:space="preserve">2021 </w:t>
      </w:r>
      <w:r>
        <w:rPr>
          <w:b/>
          <w:sz w:val="32"/>
          <w:szCs w:val="32"/>
        </w:rPr>
        <w:t>–</w:t>
      </w:r>
      <w:r w:rsidRPr="00455216">
        <w:rPr>
          <w:b/>
          <w:sz w:val="32"/>
          <w:szCs w:val="32"/>
        </w:rPr>
        <w:t xml:space="preserve"> 2027</w:t>
      </w:r>
      <w:proofErr w:type="gramEnd"/>
      <w:r>
        <w:rPr>
          <w:b/>
          <w:sz w:val="32"/>
          <w:szCs w:val="32"/>
        </w:rPr>
        <w:t>“</w:t>
      </w:r>
      <w:bookmarkEnd w:id="1"/>
    </w:p>
    <w:p w14:paraId="52AFAA92" w14:textId="1986F752" w:rsidR="00455216" w:rsidRPr="00455216" w:rsidRDefault="00455216" w:rsidP="00211D24">
      <w:pPr>
        <w:jc w:val="center"/>
        <w:rPr>
          <w:bCs/>
          <w:sz w:val="32"/>
          <w:szCs w:val="32"/>
        </w:rPr>
      </w:pPr>
      <w:r w:rsidRPr="00455216">
        <w:rPr>
          <w:bCs/>
          <w:sz w:val="32"/>
          <w:szCs w:val="32"/>
        </w:rPr>
        <w:t>vyhlašuje</w:t>
      </w:r>
    </w:p>
    <w:p w14:paraId="3ADB798B" w14:textId="5A294488" w:rsidR="00211D24" w:rsidRPr="00523737" w:rsidRDefault="00BC594A" w:rsidP="00523737">
      <w:pPr>
        <w:pStyle w:val="Odstavecseseznamem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4</w:t>
      </w:r>
      <w:r w:rsidR="00523737" w:rsidRPr="00523737">
        <w:rPr>
          <w:rFonts w:ascii="Calibri" w:hAnsi="Calibri" w:cs="Calibri"/>
          <w:b/>
          <w:sz w:val="26"/>
          <w:szCs w:val="26"/>
        </w:rPr>
        <w:t xml:space="preserve">.  </w:t>
      </w:r>
      <w:r w:rsidR="00455216" w:rsidRPr="00523737">
        <w:rPr>
          <w:rFonts w:ascii="Calibri" w:hAnsi="Calibri" w:cs="Calibri"/>
          <w:b/>
          <w:sz w:val="26"/>
          <w:szCs w:val="26"/>
        </w:rPr>
        <w:t>v</w:t>
      </w:r>
      <w:r w:rsidR="00211D24" w:rsidRPr="00523737">
        <w:rPr>
          <w:rFonts w:ascii="Calibri" w:hAnsi="Calibri" w:cs="Calibri"/>
          <w:b/>
          <w:sz w:val="26"/>
          <w:szCs w:val="26"/>
        </w:rPr>
        <w:t>ýzv</w:t>
      </w:r>
      <w:r w:rsidR="00455216" w:rsidRPr="00523737">
        <w:rPr>
          <w:rFonts w:ascii="Calibri" w:hAnsi="Calibri" w:cs="Calibri"/>
          <w:b/>
          <w:sz w:val="26"/>
          <w:szCs w:val="26"/>
        </w:rPr>
        <w:t>u</w:t>
      </w:r>
      <w:r w:rsidR="00211D24" w:rsidRPr="00523737">
        <w:rPr>
          <w:rFonts w:ascii="Calibri" w:hAnsi="Calibri" w:cs="Calibri"/>
          <w:b/>
          <w:sz w:val="26"/>
          <w:szCs w:val="26"/>
        </w:rPr>
        <w:t xml:space="preserve"> k</w:t>
      </w:r>
      <w:r w:rsidR="00523737" w:rsidRPr="00523737">
        <w:rPr>
          <w:rFonts w:ascii="Calibri" w:hAnsi="Calibri" w:cs="Calibri"/>
          <w:b/>
          <w:sz w:val="26"/>
          <w:szCs w:val="26"/>
        </w:rPr>
        <w:t> </w:t>
      </w:r>
      <w:r w:rsidR="00211D24" w:rsidRPr="00523737">
        <w:rPr>
          <w:rFonts w:ascii="Calibri" w:hAnsi="Calibri" w:cs="Calibri"/>
          <w:b/>
          <w:sz w:val="26"/>
          <w:szCs w:val="26"/>
        </w:rPr>
        <w:t>předkládání</w:t>
      </w:r>
      <w:r w:rsidR="00523737" w:rsidRPr="00523737">
        <w:rPr>
          <w:rFonts w:ascii="Calibri" w:hAnsi="Calibri" w:cs="Calibri"/>
          <w:b/>
          <w:sz w:val="26"/>
          <w:szCs w:val="26"/>
        </w:rPr>
        <w:t xml:space="preserve"> Projektových</w:t>
      </w:r>
      <w:r w:rsidR="00211D24" w:rsidRPr="00523737">
        <w:rPr>
          <w:rFonts w:ascii="Calibri" w:hAnsi="Calibri" w:cs="Calibri"/>
          <w:b/>
          <w:sz w:val="26"/>
          <w:szCs w:val="26"/>
        </w:rPr>
        <w:t xml:space="preserve"> záměrů </w:t>
      </w:r>
      <w:r w:rsidR="00523737" w:rsidRPr="00523737">
        <w:rPr>
          <w:rFonts w:ascii="Calibri" w:hAnsi="Calibri" w:cs="Calibri"/>
          <w:b/>
          <w:sz w:val="26"/>
          <w:szCs w:val="26"/>
        </w:rPr>
        <w:t xml:space="preserve">integrovaných projektů do </w:t>
      </w:r>
      <w:bookmarkStart w:id="2" w:name="_Hlk131685440"/>
      <w:r w:rsidR="00523737" w:rsidRPr="00523737">
        <w:rPr>
          <w:rFonts w:ascii="Calibri" w:hAnsi="Calibri" w:cs="Calibri"/>
          <w:b/>
          <w:sz w:val="26"/>
          <w:szCs w:val="26"/>
        </w:rPr>
        <w:t>Programového rámce</w:t>
      </w:r>
      <w:r w:rsidR="00211D24" w:rsidRPr="00523737">
        <w:rPr>
          <w:rFonts w:ascii="Calibri" w:hAnsi="Calibri" w:cs="Calibri"/>
          <w:b/>
          <w:sz w:val="26"/>
          <w:szCs w:val="26"/>
        </w:rPr>
        <w:t xml:space="preserve"> Integrovaného regionálního operačního programu</w:t>
      </w:r>
      <w:bookmarkEnd w:id="2"/>
    </w:p>
    <w:p w14:paraId="10D2AD9A" w14:textId="0B94D47A" w:rsidR="00211D24" w:rsidRPr="00523737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bookmarkStart w:id="3" w:name="_Hlk131249165"/>
      <w:r w:rsidRPr="00523737">
        <w:rPr>
          <w:rFonts w:ascii="Calibri" w:hAnsi="Calibri" w:cs="Calibri"/>
          <w:b/>
          <w:smallCaps/>
          <w:sz w:val="28"/>
          <w:szCs w:val="28"/>
        </w:rPr>
        <w:t>„</w:t>
      </w:r>
      <w:bookmarkStart w:id="4" w:name="_Hlk132713113"/>
      <w:r w:rsidR="00BC594A">
        <w:rPr>
          <w:rFonts w:ascii="Calibri" w:hAnsi="Calibri" w:cs="Calibri"/>
          <w:b/>
          <w:smallCaps/>
          <w:sz w:val="28"/>
          <w:szCs w:val="28"/>
        </w:rPr>
        <w:t>4</w:t>
      </w:r>
      <w:r w:rsidR="00523737" w:rsidRPr="00523737">
        <w:rPr>
          <w:rFonts w:ascii="Calibri" w:hAnsi="Calibri" w:cs="Calibri"/>
          <w:b/>
          <w:smallCaps/>
          <w:sz w:val="28"/>
          <w:szCs w:val="28"/>
        </w:rPr>
        <w:t xml:space="preserve">. výzva 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MAS </w:t>
      </w:r>
      <w:r w:rsidR="00A228D4" w:rsidRPr="00523737">
        <w:rPr>
          <w:rFonts w:ascii="Calibri" w:hAnsi="Calibri" w:cs="Calibri"/>
          <w:b/>
          <w:smallCaps/>
          <w:sz w:val="28"/>
          <w:szCs w:val="28"/>
        </w:rPr>
        <w:t>Rokytná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BC594A">
        <w:rPr>
          <w:rFonts w:ascii="Calibri" w:hAnsi="Calibri" w:cs="Calibri"/>
          <w:b/>
          <w:smallCaps/>
          <w:sz w:val="28"/>
          <w:szCs w:val="28"/>
        </w:rPr>
        <w:t>HASIČI</w:t>
      </w:r>
      <w:r w:rsidR="00523737" w:rsidRPr="00523737">
        <w:rPr>
          <w:rFonts w:ascii="Calibri" w:hAnsi="Calibri" w:cs="Calibri"/>
          <w:b/>
          <w:smallCaps/>
          <w:sz w:val="28"/>
          <w:szCs w:val="28"/>
        </w:rPr>
        <w:t xml:space="preserve"> 202</w:t>
      </w:r>
      <w:bookmarkEnd w:id="4"/>
      <w:r w:rsidR="00BC594A">
        <w:rPr>
          <w:rFonts w:ascii="Calibri" w:hAnsi="Calibri" w:cs="Calibri"/>
          <w:b/>
          <w:smallCaps/>
          <w:sz w:val="28"/>
          <w:szCs w:val="28"/>
        </w:rPr>
        <w:t>4</w:t>
      </w:r>
      <w:r w:rsidRPr="00523737">
        <w:rPr>
          <w:rFonts w:ascii="Calibri" w:hAnsi="Calibri" w:cs="Calibri"/>
          <w:b/>
          <w:smallCaps/>
          <w:sz w:val="28"/>
          <w:szCs w:val="28"/>
        </w:rPr>
        <w:t>“</w:t>
      </w:r>
    </w:p>
    <w:bookmarkEnd w:id="3"/>
    <w:p w14:paraId="7D5ABA31" w14:textId="22322EDE" w:rsidR="00211D24" w:rsidRPr="00523737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523737">
        <w:rPr>
          <w:rFonts w:ascii="Calibri" w:hAnsi="Calibri" w:cs="Calibri"/>
          <w:b/>
          <w:smallCaps/>
          <w:sz w:val="28"/>
          <w:szCs w:val="28"/>
        </w:rPr>
        <w:t>Vazba na výzvu ŘO IROP</w:t>
      </w:r>
      <w:r w:rsidR="00523737" w:rsidRPr="00523737">
        <w:rPr>
          <w:rFonts w:ascii="Calibri" w:hAnsi="Calibri" w:cs="Calibri"/>
          <w:b/>
          <w:smallCaps/>
          <w:sz w:val="28"/>
          <w:szCs w:val="28"/>
        </w:rPr>
        <w:t xml:space="preserve"> č.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3D249E">
        <w:rPr>
          <w:rFonts w:ascii="Calibri" w:hAnsi="Calibri" w:cs="Calibri"/>
          <w:b/>
          <w:smallCaps/>
          <w:sz w:val="28"/>
          <w:szCs w:val="28"/>
        </w:rPr>
        <w:t>6</w:t>
      </w:r>
      <w:r w:rsidR="00BC594A">
        <w:rPr>
          <w:rFonts w:ascii="Calibri" w:hAnsi="Calibri" w:cs="Calibri"/>
          <w:b/>
          <w:smallCaps/>
          <w:sz w:val="28"/>
          <w:szCs w:val="28"/>
        </w:rPr>
        <w:t>1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. </w:t>
      </w:r>
      <w:r w:rsidR="00523737" w:rsidRPr="00523737">
        <w:rPr>
          <w:rFonts w:ascii="Calibri" w:hAnsi="Calibri" w:cs="Calibri"/>
          <w:b/>
          <w:smallCaps/>
          <w:sz w:val="28"/>
          <w:szCs w:val="28"/>
        </w:rPr>
        <w:t>„</w:t>
      </w:r>
      <w:r w:rsidR="00BC594A">
        <w:rPr>
          <w:rFonts w:ascii="Calibri" w:hAnsi="Calibri" w:cs="Calibri"/>
          <w:b/>
          <w:smallCaps/>
          <w:sz w:val="28"/>
          <w:szCs w:val="28"/>
        </w:rPr>
        <w:t>HASIČI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  <w:r w:rsidR="00523737" w:rsidRPr="00523737">
        <w:rPr>
          <w:rFonts w:ascii="Calibri" w:hAnsi="Calibri" w:cs="Calibri"/>
          <w:b/>
          <w:smallCaps/>
          <w:sz w:val="28"/>
          <w:szCs w:val="28"/>
        </w:rPr>
        <w:t xml:space="preserve"> (CLLD)“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6166C" w:rsidRPr="00C6166C" w14:paraId="33088D45" w14:textId="77777777" w:rsidTr="00E03D89">
        <w:trPr>
          <w:trHeight w:val="369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B8D9E8E" w14:textId="233D7603" w:rsidR="00455216" w:rsidRPr="00523737" w:rsidRDefault="00455216" w:rsidP="00455216">
            <w:pPr>
              <w:spacing w:line="259" w:lineRule="auto"/>
              <w:jc w:val="center"/>
              <w:rPr>
                <w:b/>
              </w:rPr>
            </w:pPr>
            <w:r w:rsidRPr="00523737">
              <w:rPr>
                <w:b/>
              </w:rPr>
              <w:t>Identifikace výzvy</w:t>
            </w:r>
          </w:p>
        </w:tc>
      </w:tr>
      <w:tr w:rsidR="00C6166C" w:rsidRPr="00C6166C" w14:paraId="2982E270" w14:textId="77777777" w:rsidTr="0097174E">
        <w:trPr>
          <w:trHeight w:val="369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A206841" w14:textId="2CD8CF1A" w:rsidR="00455216" w:rsidRPr="00523737" w:rsidRDefault="00455216" w:rsidP="00455216">
            <w:pPr>
              <w:spacing w:line="259" w:lineRule="auto"/>
              <w:rPr>
                <w:b/>
              </w:rPr>
            </w:pPr>
            <w:r w:rsidRPr="00523737">
              <w:rPr>
                <w:b/>
              </w:rPr>
              <w:t>Operační program</w:t>
            </w:r>
          </w:p>
        </w:tc>
        <w:tc>
          <w:tcPr>
            <w:tcW w:w="6515" w:type="dxa"/>
            <w:vAlign w:val="center"/>
          </w:tcPr>
          <w:p w14:paraId="784C7DCC" w14:textId="1FC6C520" w:rsidR="00455216" w:rsidRPr="00523737" w:rsidRDefault="00455216" w:rsidP="00455216">
            <w:pPr>
              <w:spacing w:line="259" w:lineRule="auto"/>
              <w:rPr>
                <w:bCs/>
              </w:rPr>
            </w:pPr>
            <w:r w:rsidRPr="00523737">
              <w:rPr>
                <w:bCs/>
              </w:rPr>
              <w:t>Integrovaný regionální operační program</w:t>
            </w:r>
          </w:p>
        </w:tc>
      </w:tr>
      <w:tr w:rsidR="00C6166C" w:rsidRPr="00C6166C" w14:paraId="04510ABD" w14:textId="77777777" w:rsidTr="00455216">
        <w:tc>
          <w:tcPr>
            <w:tcW w:w="2547" w:type="dxa"/>
            <w:shd w:val="clear" w:color="auto" w:fill="E7E6E6" w:themeFill="background2"/>
            <w:vAlign w:val="center"/>
          </w:tcPr>
          <w:p w14:paraId="1D35A8BF" w14:textId="5314C79E" w:rsidR="00455216" w:rsidRPr="00523737" w:rsidRDefault="00455216" w:rsidP="00455216">
            <w:pPr>
              <w:spacing w:line="259" w:lineRule="auto"/>
              <w:rPr>
                <w:b/>
                <w:bCs/>
              </w:rPr>
            </w:pPr>
            <w:r w:rsidRPr="00523737">
              <w:rPr>
                <w:b/>
                <w:bCs/>
              </w:rPr>
              <w:t>Specifický cíl IROP</w:t>
            </w:r>
          </w:p>
        </w:tc>
        <w:tc>
          <w:tcPr>
            <w:tcW w:w="6515" w:type="dxa"/>
            <w:vAlign w:val="center"/>
          </w:tcPr>
          <w:p w14:paraId="2E977ADC" w14:textId="234A48C8" w:rsidR="00455216" w:rsidRPr="00523737" w:rsidRDefault="00455216" w:rsidP="00455216">
            <w:pPr>
              <w:spacing w:line="259" w:lineRule="auto"/>
              <w:rPr>
                <w:b/>
              </w:rPr>
            </w:pPr>
            <w:r w:rsidRPr="00523737"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C6166C" w:rsidRPr="00C6166C" w14:paraId="1FDBA2B0" w14:textId="77777777" w:rsidTr="0045521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415ACB5" w14:textId="536848DE" w:rsidR="00455216" w:rsidRPr="00523737" w:rsidRDefault="00455216" w:rsidP="00455216">
            <w:pPr>
              <w:spacing w:line="259" w:lineRule="auto"/>
              <w:rPr>
                <w:b/>
                <w:bCs/>
              </w:rPr>
            </w:pPr>
            <w:r w:rsidRPr="00523737">
              <w:rPr>
                <w:b/>
                <w:bCs/>
              </w:rPr>
              <w:t>Číslo výzvy ŘO IROP</w:t>
            </w:r>
          </w:p>
        </w:tc>
        <w:tc>
          <w:tcPr>
            <w:tcW w:w="6515" w:type="dxa"/>
            <w:vAlign w:val="center"/>
          </w:tcPr>
          <w:p w14:paraId="3E8F7080" w14:textId="70AE4E0E" w:rsidR="00455216" w:rsidRPr="00523737" w:rsidRDefault="00523737" w:rsidP="00455216">
            <w:pPr>
              <w:spacing w:line="259" w:lineRule="auto"/>
              <w:rPr>
                <w:bCs/>
              </w:rPr>
            </w:pPr>
            <w:r w:rsidRPr="00523737">
              <w:t xml:space="preserve">VAZBA NA VÝZVU ŘO IROP Č. </w:t>
            </w:r>
            <w:r w:rsidR="00E03D89">
              <w:t>6</w:t>
            </w:r>
            <w:r w:rsidR="00BC594A">
              <w:t>1</w:t>
            </w:r>
            <w:r w:rsidRPr="00523737">
              <w:t xml:space="preserve"> „</w:t>
            </w:r>
            <w:r w:rsidR="00BC594A">
              <w:t>HASIČI</w:t>
            </w:r>
            <w:r w:rsidRPr="00523737">
              <w:t xml:space="preserve"> - SC 5.1 (CLLD)</w:t>
            </w:r>
            <w:r w:rsidR="00E03D89">
              <w:t>“</w:t>
            </w:r>
          </w:p>
        </w:tc>
      </w:tr>
      <w:tr w:rsidR="00C6166C" w:rsidRPr="00C6166C" w14:paraId="680A42B3" w14:textId="77777777" w:rsidTr="0097174E">
        <w:trPr>
          <w:trHeight w:val="369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7FCF8A7" w14:textId="60654AD8" w:rsidR="00455216" w:rsidRPr="00523737" w:rsidRDefault="00455216" w:rsidP="00455216">
            <w:pPr>
              <w:spacing w:line="259" w:lineRule="auto"/>
              <w:rPr>
                <w:b/>
                <w:bCs/>
              </w:rPr>
            </w:pPr>
            <w:r w:rsidRPr="00523737">
              <w:rPr>
                <w:b/>
                <w:bCs/>
              </w:rPr>
              <w:t>Číslo výzvy MAS</w:t>
            </w:r>
          </w:p>
        </w:tc>
        <w:tc>
          <w:tcPr>
            <w:tcW w:w="6515" w:type="dxa"/>
            <w:vAlign w:val="center"/>
          </w:tcPr>
          <w:p w14:paraId="4EDBF9C8" w14:textId="044303AC" w:rsidR="00455216" w:rsidRPr="00523737" w:rsidRDefault="00BC594A" w:rsidP="00455216">
            <w:pPr>
              <w:spacing w:line="259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23737" w:rsidRPr="00C6166C" w14:paraId="745A6AA6" w14:textId="77777777" w:rsidTr="0045521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28B9E39" w14:textId="5D467750" w:rsidR="00523737" w:rsidRPr="00523737" w:rsidRDefault="00523737" w:rsidP="00455216">
            <w:pPr>
              <w:rPr>
                <w:b/>
                <w:bCs/>
              </w:rPr>
            </w:pPr>
            <w:r w:rsidRPr="00523737">
              <w:rPr>
                <w:b/>
                <w:bCs/>
              </w:rPr>
              <w:t>Opatření Programového rámce</w:t>
            </w:r>
          </w:p>
        </w:tc>
        <w:tc>
          <w:tcPr>
            <w:tcW w:w="6515" w:type="dxa"/>
            <w:vAlign w:val="center"/>
          </w:tcPr>
          <w:p w14:paraId="2141CCCC" w14:textId="7C042C47" w:rsidR="00523737" w:rsidRPr="00523737" w:rsidRDefault="00523737" w:rsidP="00455216">
            <w:pPr>
              <w:rPr>
                <w:bCs/>
              </w:rPr>
            </w:pPr>
            <w:r w:rsidRPr="00523737">
              <w:t xml:space="preserve">IROP </w:t>
            </w:r>
            <w:r w:rsidR="00E456F6">
              <w:t>–</w:t>
            </w:r>
            <w:r w:rsidRPr="00523737">
              <w:t xml:space="preserve"> </w:t>
            </w:r>
            <w:r w:rsidR="00BC594A">
              <w:t>HASIČI</w:t>
            </w:r>
          </w:p>
        </w:tc>
      </w:tr>
      <w:tr w:rsidR="00C6166C" w:rsidRPr="00C6166C" w14:paraId="74D4CC2D" w14:textId="77777777" w:rsidTr="0045521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CADAD15" w14:textId="2DAE8176" w:rsidR="00455216" w:rsidRPr="00523737" w:rsidRDefault="00523737" w:rsidP="00455216">
            <w:pPr>
              <w:spacing w:line="259" w:lineRule="auto"/>
              <w:rPr>
                <w:b/>
                <w:bCs/>
              </w:rPr>
            </w:pPr>
            <w:r w:rsidRPr="00523737">
              <w:rPr>
                <w:b/>
                <w:bCs/>
              </w:rPr>
              <w:t>Název opatření strategického rámce</w:t>
            </w:r>
          </w:p>
        </w:tc>
        <w:tc>
          <w:tcPr>
            <w:tcW w:w="6515" w:type="dxa"/>
            <w:vAlign w:val="center"/>
          </w:tcPr>
          <w:p w14:paraId="5DD5F996" w14:textId="18130B9D" w:rsidR="00455216" w:rsidRPr="00523737" w:rsidRDefault="00BC594A" w:rsidP="00455216">
            <w:pPr>
              <w:spacing w:line="259" w:lineRule="auto"/>
              <w:rPr>
                <w:bCs/>
              </w:rPr>
            </w:pPr>
            <w:r w:rsidRPr="00BC594A">
              <w:rPr>
                <w:bCs/>
              </w:rPr>
              <w:t>1.5.1 Podpora akceschopnosti HZS, SDH</w:t>
            </w:r>
          </w:p>
        </w:tc>
      </w:tr>
      <w:tr w:rsidR="00C6166C" w:rsidRPr="00C6166C" w14:paraId="460279F7" w14:textId="77777777" w:rsidTr="0097174E">
        <w:trPr>
          <w:trHeight w:val="369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2A9CEA3" w14:textId="55FD2188" w:rsidR="00455216" w:rsidRPr="00523737" w:rsidRDefault="00455216" w:rsidP="00455216">
            <w:pPr>
              <w:spacing w:line="259" w:lineRule="auto"/>
              <w:rPr>
                <w:b/>
                <w:bCs/>
              </w:rPr>
            </w:pPr>
            <w:r w:rsidRPr="00523737">
              <w:rPr>
                <w:b/>
                <w:bCs/>
              </w:rPr>
              <w:t>Druh výzvy</w:t>
            </w:r>
          </w:p>
        </w:tc>
        <w:tc>
          <w:tcPr>
            <w:tcW w:w="6515" w:type="dxa"/>
            <w:vAlign w:val="center"/>
          </w:tcPr>
          <w:p w14:paraId="67691975" w14:textId="11BB6060" w:rsidR="00455216" w:rsidRPr="00523737" w:rsidRDefault="00455216" w:rsidP="00455216">
            <w:pPr>
              <w:spacing w:line="259" w:lineRule="auto"/>
              <w:rPr>
                <w:bCs/>
              </w:rPr>
            </w:pPr>
            <w:r w:rsidRPr="00523737">
              <w:rPr>
                <w:bCs/>
              </w:rPr>
              <w:t>Kolová</w:t>
            </w:r>
          </w:p>
        </w:tc>
      </w:tr>
    </w:tbl>
    <w:p w14:paraId="54A27A5B" w14:textId="3474D785" w:rsidR="00C97923" w:rsidRPr="00C6166C" w:rsidRDefault="00C97923" w:rsidP="00211D24">
      <w:pPr>
        <w:jc w:val="both"/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C6166C" w:rsidRPr="00C6166C" w14:paraId="427FF12E" w14:textId="77777777" w:rsidTr="00E03D89">
        <w:trPr>
          <w:trHeight w:val="369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67A724E" w14:textId="4618DE70" w:rsidR="00455216" w:rsidRPr="00861BFE" w:rsidRDefault="00455216" w:rsidP="00380FBA">
            <w:pPr>
              <w:spacing w:line="259" w:lineRule="auto"/>
              <w:jc w:val="center"/>
              <w:rPr>
                <w:b/>
              </w:rPr>
            </w:pPr>
            <w:r w:rsidRPr="00861BFE">
              <w:rPr>
                <w:b/>
              </w:rPr>
              <w:t>Termíny</w:t>
            </w:r>
          </w:p>
        </w:tc>
      </w:tr>
      <w:tr w:rsidR="00AF19F5" w:rsidRPr="00C6166C" w14:paraId="729AA05E" w14:textId="77777777" w:rsidTr="00DD54A8">
        <w:trPr>
          <w:trHeight w:val="369"/>
        </w:trPr>
        <w:tc>
          <w:tcPr>
            <w:tcW w:w="4503" w:type="dxa"/>
            <w:shd w:val="clear" w:color="auto" w:fill="E7E6E6" w:themeFill="background2"/>
            <w:vAlign w:val="center"/>
          </w:tcPr>
          <w:p w14:paraId="41543931" w14:textId="1257EBB5" w:rsidR="00AF19F5" w:rsidRPr="00861BFE" w:rsidRDefault="00AF19F5" w:rsidP="00AF19F5">
            <w:pPr>
              <w:spacing w:line="259" w:lineRule="auto"/>
              <w:rPr>
                <w:b/>
                <w:bCs/>
              </w:rPr>
            </w:pPr>
            <w:r w:rsidRPr="00861BFE">
              <w:rPr>
                <w:b/>
                <w:bCs/>
              </w:rPr>
              <w:t>Datum a čas vyhlášení výzvy MAS</w:t>
            </w:r>
          </w:p>
        </w:tc>
        <w:tc>
          <w:tcPr>
            <w:tcW w:w="4559" w:type="dxa"/>
            <w:vAlign w:val="center"/>
          </w:tcPr>
          <w:p w14:paraId="5722F194" w14:textId="1288386B" w:rsidR="00AF19F5" w:rsidRPr="00FD50BF" w:rsidRDefault="00494BFC" w:rsidP="00AF19F5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AF19F5" w:rsidRPr="00FD50BF">
              <w:rPr>
                <w:bCs/>
              </w:rPr>
              <w:t>. 0</w:t>
            </w:r>
            <w:r>
              <w:rPr>
                <w:bCs/>
              </w:rPr>
              <w:t>9</w:t>
            </w:r>
            <w:r w:rsidR="00AF19F5" w:rsidRPr="00FD50BF">
              <w:rPr>
                <w:bCs/>
              </w:rPr>
              <w:t>. 202</w:t>
            </w:r>
            <w:r w:rsidR="00AF19F5">
              <w:rPr>
                <w:bCs/>
              </w:rPr>
              <w:t>4</w:t>
            </w:r>
            <w:r w:rsidR="00AF19F5" w:rsidRPr="00FD50BF">
              <w:rPr>
                <w:bCs/>
              </w:rPr>
              <w:t>, 12:00</w:t>
            </w:r>
          </w:p>
        </w:tc>
      </w:tr>
      <w:tr w:rsidR="00AF19F5" w:rsidRPr="00C6166C" w14:paraId="1CDC4A56" w14:textId="77777777" w:rsidTr="00DD54A8">
        <w:tc>
          <w:tcPr>
            <w:tcW w:w="4503" w:type="dxa"/>
            <w:shd w:val="clear" w:color="auto" w:fill="E7E6E6" w:themeFill="background2"/>
            <w:vAlign w:val="center"/>
          </w:tcPr>
          <w:p w14:paraId="31071BAD" w14:textId="71D079CC" w:rsidR="00AF19F5" w:rsidRPr="00861BFE" w:rsidRDefault="00AF19F5" w:rsidP="00AF19F5">
            <w:pPr>
              <w:spacing w:line="259" w:lineRule="auto"/>
              <w:rPr>
                <w:b/>
                <w:bCs/>
              </w:rPr>
            </w:pPr>
            <w:r w:rsidRPr="00861BFE">
              <w:rPr>
                <w:b/>
                <w:bCs/>
              </w:rPr>
              <w:t xml:space="preserve">Datum a čas zahájení příjmu </w:t>
            </w:r>
            <w:r>
              <w:rPr>
                <w:b/>
                <w:bCs/>
              </w:rPr>
              <w:t xml:space="preserve">Projektových </w:t>
            </w:r>
            <w:r w:rsidRPr="00861BFE">
              <w:rPr>
                <w:b/>
                <w:bCs/>
              </w:rPr>
              <w:t xml:space="preserve">záměrů </w:t>
            </w:r>
            <w:r>
              <w:rPr>
                <w:b/>
                <w:bCs/>
              </w:rPr>
              <w:t xml:space="preserve">na MAS (tj. </w:t>
            </w:r>
            <w:r w:rsidRPr="00861BFE">
              <w:rPr>
                <w:b/>
                <w:bCs/>
              </w:rPr>
              <w:t>mimo MS21+</w:t>
            </w:r>
            <w:r>
              <w:rPr>
                <w:b/>
                <w:bCs/>
              </w:rPr>
              <w:t>)</w:t>
            </w:r>
          </w:p>
        </w:tc>
        <w:tc>
          <w:tcPr>
            <w:tcW w:w="4559" w:type="dxa"/>
            <w:vAlign w:val="center"/>
          </w:tcPr>
          <w:p w14:paraId="78BD9A7B" w14:textId="0F449067" w:rsidR="00AF19F5" w:rsidRPr="00FD50BF" w:rsidRDefault="00494BFC" w:rsidP="00AF19F5">
            <w:pPr>
              <w:spacing w:line="259" w:lineRule="auto"/>
              <w:jc w:val="right"/>
              <w:rPr>
                <w:b/>
              </w:rPr>
            </w:pPr>
            <w:r>
              <w:rPr>
                <w:bCs/>
              </w:rPr>
              <w:t>30</w:t>
            </w:r>
            <w:r w:rsidRPr="00FD50BF">
              <w:rPr>
                <w:bCs/>
              </w:rPr>
              <w:t>. 0</w:t>
            </w:r>
            <w:r>
              <w:rPr>
                <w:bCs/>
              </w:rPr>
              <w:t>9</w:t>
            </w:r>
            <w:r w:rsidRPr="00FD50BF">
              <w:rPr>
                <w:bCs/>
              </w:rPr>
              <w:t>.</w:t>
            </w:r>
            <w:r w:rsidR="00AF19F5" w:rsidRPr="00FD50BF">
              <w:rPr>
                <w:bCs/>
              </w:rPr>
              <w:t xml:space="preserve"> 202</w:t>
            </w:r>
            <w:r w:rsidR="00AF19F5">
              <w:rPr>
                <w:bCs/>
              </w:rPr>
              <w:t>4</w:t>
            </w:r>
            <w:r w:rsidR="00AF19F5" w:rsidRPr="00FD50BF">
              <w:rPr>
                <w:bCs/>
              </w:rPr>
              <w:t>, 12:00</w:t>
            </w:r>
          </w:p>
        </w:tc>
      </w:tr>
      <w:tr w:rsidR="00AF19F5" w:rsidRPr="00C6166C" w14:paraId="0D17FEC9" w14:textId="77777777" w:rsidTr="00DD54A8">
        <w:trPr>
          <w:trHeight w:val="425"/>
        </w:trPr>
        <w:tc>
          <w:tcPr>
            <w:tcW w:w="4503" w:type="dxa"/>
            <w:shd w:val="clear" w:color="auto" w:fill="E7E6E6" w:themeFill="background2"/>
            <w:vAlign w:val="center"/>
          </w:tcPr>
          <w:p w14:paraId="4A1C7D37" w14:textId="68253BDE" w:rsidR="00AF19F5" w:rsidRPr="00861BFE" w:rsidRDefault="00AF19F5" w:rsidP="00AF19F5">
            <w:pPr>
              <w:spacing w:line="259" w:lineRule="auto"/>
              <w:rPr>
                <w:b/>
                <w:bCs/>
              </w:rPr>
            </w:pPr>
            <w:r w:rsidRPr="00861BFE">
              <w:rPr>
                <w:b/>
                <w:bCs/>
              </w:rPr>
              <w:t xml:space="preserve">Datum a čas ukončení příjmu </w:t>
            </w:r>
            <w:r>
              <w:rPr>
                <w:b/>
                <w:bCs/>
              </w:rPr>
              <w:t>Projektových</w:t>
            </w:r>
            <w:r w:rsidRPr="00861BFE">
              <w:rPr>
                <w:b/>
                <w:bCs/>
              </w:rPr>
              <w:t xml:space="preserve"> záměrů </w:t>
            </w:r>
            <w:r>
              <w:rPr>
                <w:b/>
                <w:bCs/>
              </w:rPr>
              <w:t xml:space="preserve">na MAS (tj. </w:t>
            </w:r>
            <w:r w:rsidRPr="00861BFE">
              <w:rPr>
                <w:b/>
                <w:bCs/>
              </w:rPr>
              <w:t>mimo MS21+</w:t>
            </w:r>
            <w:r>
              <w:rPr>
                <w:b/>
                <w:bCs/>
              </w:rPr>
              <w:t>)</w:t>
            </w:r>
          </w:p>
        </w:tc>
        <w:tc>
          <w:tcPr>
            <w:tcW w:w="4559" w:type="dxa"/>
            <w:vAlign w:val="center"/>
          </w:tcPr>
          <w:p w14:paraId="41FC74C2" w14:textId="62F57C49" w:rsidR="00AF19F5" w:rsidRPr="00FD50BF" w:rsidRDefault="00494BFC" w:rsidP="00AF19F5">
            <w:pPr>
              <w:spacing w:line="259" w:lineRule="auto"/>
              <w:jc w:val="right"/>
              <w:rPr>
                <w:bCs/>
              </w:rPr>
            </w:pPr>
            <w:r>
              <w:rPr>
                <w:bCs/>
              </w:rPr>
              <w:t>31</w:t>
            </w:r>
            <w:r w:rsidR="00AF19F5" w:rsidRPr="00FD50BF">
              <w:rPr>
                <w:bCs/>
              </w:rPr>
              <w:t xml:space="preserve">. </w:t>
            </w:r>
            <w:r>
              <w:rPr>
                <w:bCs/>
              </w:rPr>
              <w:t>10</w:t>
            </w:r>
            <w:r w:rsidR="00AF19F5" w:rsidRPr="00FD50BF">
              <w:rPr>
                <w:bCs/>
              </w:rPr>
              <w:t>. 202</w:t>
            </w:r>
            <w:r w:rsidR="00AF19F5">
              <w:rPr>
                <w:bCs/>
              </w:rPr>
              <w:t>4</w:t>
            </w:r>
            <w:r w:rsidR="00AF19F5" w:rsidRPr="00FD50BF">
              <w:rPr>
                <w:bCs/>
              </w:rPr>
              <w:t>, 12:00</w:t>
            </w:r>
          </w:p>
        </w:tc>
      </w:tr>
      <w:tr w:rsidR="00861BFE" w:rsidRPr="00C6166C" w14:paraId="1F6685D0" w14:textId="77777777" w:rsidTr="00DD54A8">
        <w:trPr>
          <w:trHeight w:val="369"/>
        </w:trPr>
        <w:tc>
          <w:tcPr>
            <w:tcW w:w="4503" w:type="dxa"/>
            <w:vMerge w:val="restart"/>
            <w:shd w:val="clear" w:color="auto" w:fill="E7E6E6" w:themeFill="background2"/>
            <w:vAlign w:val="center"/>
          </w:tcPr>
          <w:p w14:paraId="6C96235C" w14:textId="615DD10B" w:rsidR="00861BFE" w:rsidRPr="00861BFE" w:rsidRDefault="00861BFE" w:rsidP="00455216">
            <w:pPr>
              <w:spacing w:line="259" w:lineRule="auto"/>
              <w:rPr>
                <w:b/>
                <w:bCs/>
                <w:color w:val="FF0000"/>
              </w:rPr>
            </w:pPr>
            <w:r w:rsidRPr="00861BFE">
              <w:rPr>
                <w:b/>
                <w:bCs/>
              </w:rPr>
              <w:t>Datum zahájení realizace projektu</w:t>
            </w:r>
          </w:p>
        </w:tc>
        <w:tc>
          <w:tcPr>
            <w:tcW w:w="4559" w:type="dxa"/>
            <w:vAlign w:val="center"/>
          </w:tcPr>
          <w:p w14:paraId="56D75F0E" w14:textId="7CDB2775" w:rsidR="00D054AD" w:rsidRPr="00D054AD" w:rsidRDefault="00861BFE" w:rsidP="0097174E">
            <w:pPr>
              <w:spacing w:line="259" w:lineRule="auto"/>
              <w:jc w:val="right"/>
            </w:pPr>
            <w:r>
              <w:t>0</w:t>
            </w:r>
            <w:r w:rsidRPr="00861BFE">
              <w:t xml:space="preserve">1. </w:t>
            </w:r>
            <w:r>
              <w:t>0</w:t>
            </w:r>
            <w:r w:rsidRPr="00861BFE">
              <w:t>1. 2021</w:t>
            </w:r>
          </w:p>
        </w:tc>
      </w:tr>
      <w:tr w:rsidR="00861BFE" w:rsidRPr="00C6166C" w14:paraId="57A59210" w14:textId="77777777" w:rsidTr="00DD54A8">
        <w:trPr>
          <w:trHeight w:val="425"/>
        </w:trPr>
        <w:tc>
          <w:tcPr>
            <w:tcW w:w="4503" w:type="dxa"/>
            <w:vMerge/>
            <w:shd w:val="clear" w:color="auto" w:fill="E7E6E6" w:themeFill="background2"/>
            <w:vAlign w:val="center"/>
          </w:tcPr>
          <w:p w14:paraId="14900403" w14:textId="77777777" w:rsidR="00861BFE" w:rsidRPr="00C6166C" w:rsidRDefault="00861BFE" w:rsidP="00455216">
            <w:pPr>
              <w:rPr>
                <w:b/>
                <w:bCs/>
                <w:color w:val="FF0000"/>
              </w:rPr>
            </w:pPr>
          </w:p>
        </w:tc>
        <w:tc>
          <w:tcPr>
            <w:tcW w:w="4559" w:type="dxa"/>
            <w:vAlign w:val="center"/>
          </w:tcPr>
          <w:p w14:paraId="73F6A1AE" w14:textId="220B8FF1" w:rsidR="00861BFE" w:rsidRPr="00861BFE" w:rsidRDefault="00861BFE" w:rsidP="00455216">
            <w:pPr>
              <w:rPr>
                <w:i/>
                <w:iCs/>
                <w:color w:val="FF0000"/>
              </w:rPr>
            </w:pPr>
            <w:r w:rsidRPr="00861BFE">
              <w:rPr>
                <w:i/>
                <w:iCs/>
              </w:rPr>
              <w:t>Datem zahájení realizace projektu se rozumí zahájení prací související s projektem. Datum zahájení realizace projektu může být stanoveno nejdříve na 1. 1. 2021, a to i v případě, že první právní úkon byl učiněn před tímto datem. Výdaje vzniklé před datem zahájení realizace projektu uvedeným v MS2021+ nejsou způsobilé.</w:t>
            </w:r>
          </w:p>
        </w:tc>
      </w:tr>
      <w:tr w:rsidR="00861BFE" w:rsidRPr="00C6166C" w14:paraId="08D81C38" w14:textId="77777777" w:rsidTr="00DD54A8">
        <w:trPr>
          <w:trHeight w:val="369"/>
        </w:trPr>
        <w:tc>
          <w:tcPr>
            <w:tcW w:w="4503" w:type="dxa"/>
            <w:vMerge w:val="restart"/>
            <w:shd w:val="clear" w:color="auto" w:fill="E7E6E6" w:themeFill="background2"/>
            <w:vAlign w:val="center"/>
          </w:tcPr>
          <w:p w14:paraId="3B283B5A" w14:textId="307C4B45" w:rsidR="00861BFE" w:rsidRPr="00C6166C" w:rsidRDefault="00861BFE" w:rsidP="00455216">
            <w:pPr>
              <w:spacing w:line="259" w:lineRule="auto"/>
              <w:rPr>
                <w:b/>
                <w:bCs/>
                <w:color w:val="FF0000"/>
              </w:rPr>
            </w:pPr>
            <w:r w:rsidRPr="00861BFE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ukončen</w:t>
            </w:r>
            <w:r w:rsidRPr="00861BFE">
              <w:rPr>
                <w:b/>
                <w:bCs/>
              </w:rPr>
              <w:t>í realizace projektu</w:t>
            </w:r>
          </w:p>
        </w:tc>
        <w:tc>
          <w:tcPr>
            <w:tcW w:w="4559" w:type="dxa"/>
            <w:vAlign w:val="center"/>
          </w:tcPr>
          <w:p w14:paraId="1179CDC8" w14:textId="544A08BA" w:rsidR="00861BFE" w:rsidRPr="00861BFE" w:rsidRDefault="00861BFE" w:rsidP="00861BFE">
            <w:pPr>
              <w:spacing w:line="259" w:lineRule="auto"/>
              <w:jc w:val="right"/>
              <w:rPr>
                <w:bCs/>
              </w:rPr>
            </w:pPr>
            <w:r w:rsidRPr="00861BFE">
              <w:t>30. 06. 2029</w:t>
            </w:r>
          </w:p>
        </w:tc>
      </w:tr>
      <w:tr w:rsidR="00861BFE" w:rsidRPr="00C6166C" w14:paraId="7E2C4530" w14:textId="77777777" w:rsidTr="00DD54A8">
        <w:trPr>
          <w:trHeight w:val="425"/>
        </w:trPr>
        <w:tc>
          <w:tcPr>
            <w:tcW w:w="4503" w:type="dxa"/>
            <w:vMerge/>
            <w:shd w:val="clear" w:color="auto" w:fill="E7E6E6" w:themeFill="background2"/>
            <w:vAlign w:val="center"/>
          </w:tcPr>
          <w:p w14:paraId="2CE11EC1" w14:textId="77777777" w:rsidR="00861BFE" w:rsidRPr="00C6166C" w:rsidRDefault="00861BFE" w:rsidP="00455216">
            <w:pPr>
              <w:rPr>
                <w:b/>
                <w:bCs/>
                <w:color w:val="FF0000"/>
              </w:rPr>
            </w:pPr>
          </w:p>
        </w:tc>
        <w:tc>
          <w:tcPr>
            <w:tcW w:w="4559" w:type="dxa"/>
            <w:vAlign w:val="center"/>
          </w:tcPr>
          <w:p w14:paraId="5365A9B4" w14:textId="6CC25B7A" w:rsidR="00861BFE" w:rsidRPr="00861BFE" w:rsidRDefault="00861BFE" w:rsidP="00455216">
            <w:pPr>
              <w:rPr>
                <w:i/>
                <w:iCs/>
                <w:color w:val="FF0000"/>
              </w:rPr>
            </w:pPr>
            <w:r w:rsidRPr="00861BFE">
              <w:rPr>
                <w:i/>
                <w:iCs/>
              </w:rPr>
              <w:t>Realizace projektu nesmí být ukončena před podáním žádosti o podporu v MS 2021+.Takový projekt nemůže být podpořen, v případě pozdějšího zjištění bude zahájeno řízení o odnětí dotace. Realizace projektu může být ukončena před vydáním prvního PA/Rozhodnutí.</w:t>
            </w:r>
          </w:p>
        </w:tc>
      </w:tr>
    </w:tbl>
    <w:p w14:paraId="60BC789C" w14:textId="4CC1FA32" w:rsidR="00455216" w:rsidRPr="00C6166C" w:rsidRDefault="00455216" w:rsidP="00211D24">
      <w:pPr>
        <w:jc w:val="both"/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1583"/>
      </w:tblGrid>
      <w:tr w:rsidR="00C6166C" w:rsidRPr="00C6166C" w14:paraId="230E3DE2" w14:textId="77777777" w:rsidTr="00E03D89">
        <w:trPr>
          <w:trHeight w:val="369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1555E44" w14:textId="3C63FC8F" w:rsidR="00455216" w:rsidRPr="00861BFE" w:rsidRDefault="00455216" w:rsidP="00380FBA">
            <w:pPr>
              <w:spacing w:line="259" w:lineRule="auto"/>
              <w:jc w:val="center"/>
              <w:rPr>
                <w:b/>
              </w:rPr>
            </w:pPr>
            <w:r w:rsidRPr="00861BFE">
              <w:rPr>
                <w:b/>
              </w:rPr>
              <w:t>Podpora</w:t>
            </w:r>
          </w:p>
        </w:tc>
      </w:tr>
      <w:tr w:rsidR="00C6166C" w:rsidRPr="00C6166C" w14:paraId="6D018A7B" w14:textId="77777777" w:rsidTr="00DD54A8">
        <w:trPr>
          <w:trHeight w:val="425"/>
        </w:trPr>
        <w:tc>
          <w:tcPr>
            <w:tcW w:w="4361" w:type="dxa"/>
            <w:shd w:val="clear" w:color="auto" w:fill="E7E6E6" w:themeFill="background2"/>
            <w:vAlign w:val="center"/>
          </w:tcPr>
          <w:p w14:paraId="7468BF25" w14:textId="218CD98E" w:rsidR="00455216" w:rsidRPr="005A44E4" w:rsidRDefault="00455216" w:rsidP="00380FBA">
            <w:pPr>
              <w:spacing w:line="259" w:lineRule="auto"/>
              <w:rPr>
                <w:b/>
                <w:bCs/>
              </w:rPr>
            </w:pPr>
            <w:r w:rsidRPr="005A44E4">
              <w:rPr>
                <w:b/>
                <w:bCs/>
              </w:rPr>
              <w:t>Celková částka dotace pro výzvu</w:t>
            </w:r>
            <w:r w:rsidR="002B5F56" w:rsidRPr="005A44E4">
              <w:rPr>
                <w:b/>
                <w:bCs/>
              </w:rPr>
              <w:t xml:space="preserve"> (podpora EU)</w:t>
            </w:r>
          </w:p>
        </w:tc>
        <w:tc>
          <w:tcPr>
            <w:tcW w:w="4701" w:type="dxa"/>
            <w:gridSpan w:val="2"/>
            <w:vAlign w:val="center"/>
          </w:tcPr>
          <w:p w14:paraId="7179E98C" w14:textId="05AF81D5" w:rsidR="00455216" w:rsidRPr="00AF19F5" w:rsidRDefault="007E5CAF" w:rsidP="005A44E4">
            <w:pPr>
              <w:spacing w:line="259" w:lineRule="auto"/>
              <w:jc w:val="right"/>
            </w:pPr>
            <w:r w:rsidRPr="00AF19F5">
              <w:t>2 000</w:t>
            </w:r>
            <w:r w:rsidR="00DE5E01" w:rsidRPr="00AF19F5">
              <w:t xml:space="preserve"> 000</w:t>
            </w:r>
            <w:r w:rsidR="005A44E4" w:rsidRPr="00AF19F5">
              <w:t xml:space="preserve"> Kč</w:t>
            </w:r>
          </w:p>
        </w:tc>
      </w:tr>
      <w:tr w:rsidR="00C6166C" w:rsidRPr="00C6166C" w14:paraId="21E0EB5B" w14:textId="77777777" w:rsidTr="00DD54A8">
        <w:trPr>
          <w:trHeight w:val="369"/>
        </w:trPr>
        <w:tc>
          <w:tcPr>
            <w:tcW w:w="4361" w:type="dxa"/>
            <w:shd w:val="clear" w:color="auto" w:fill="E7E6E6" w:themeFill="background2"/>
            <w:vAlign w:val="center"/>
          </w:tcPr>
          <w:p w14:paraId="6F2A7CCD" w14:textId="7C9C40FC" w:rsidR="00455216" w:rsidRPr="005A44E4" w:rsidRDefault="002B5F56" w:rsidP="00380FBA">
            <w:pPr>
              <w:spacing w:line="259" w:lineRule="auto"/>
              <w:rPr>
                <w:b/>
                <w:bCs/>
              </w:rPr>
            </w:pPr>
            <w:r w:rsidRPr="005A44E4">
              <w:rPr>
                <w:b/>
                <w:bCs/>
              </w:rPr>
              <w:t>Celková částka celkových způsobilých výdajů</w:t>
            </w:r>
          </w:p>
        </w:tc>
        <w:tc>
          <w:tcPr>
            <w:tcW w:w="4701" w:type="dxa"/>
            <w:gridSpan w:val="2"/>
            <w:vAlign w:val="center"/>
          </w:tcPr>
          <w:p w14:paraId="4C02C8DF" w14:textId="309E30F8" w:rsidR="00455216" w:rsidRPr="00AF19F5" w:rsidRDefault="00DE5E01" w:rsidP="005A44E4">
            <w:pPr>
              <w:spacing w:line="259" w:lineRule="auto"/>
              <w:jc w:val="right"/>
            </w:pPr>
            <w:r w:rsidRPr="00AF19F5">
              <w:t>2 </w:t>
            </w:r>
            <w:r w:rsidR="007E5CAF" w:rsidRPr="00AF19F5">
              <w:t>5</w:t>
            </w:r>
            <w:r w:rsidRPr="00AF19F5">
              <w:t>00 000</w:t>
            </w:r>
            <w:r w:rsidR="005A44E4" w:rsidRPr="00AF19F5">
              <w:t xml:space="preserve"> Kč</w:t>
            </w:r>
          </w:p>
        </w:tc>
      </w:tr>
      <w:tr w:rsidR="00C6166C" w:rsidRPr="00C6166C" w14:paraId="6653E7CD" w14:textId="77777777" w:rsidTr="00DD54A8">
        <w:trPr>
          <w:trHeight w:val="425"/>
        </w:trPr>
        <w:tc>
          <w:tcPr>
            <w:tcW w:w="4361" w:type="dxa"/>
            <w:shd w:val="clear" w:color="auto" w:fill="E7E6E6" w:themeFill="background2"/>
            <w:vAlign w:val="center"/>
          </w:tcPr>
          <w:p w14:paraId="4CB1BB74" w14:textId="6D1748A8" w:rsidR="00455216" w:rsidRPr="00861BFE" w:rsidRDefault="00861BFE" w:rsidP="00380FBA">
            <w:pPr>
              <w:spacing w:line="259" w:lineRule="auto"/>
              <w:rPr>
                <w:b/>
                <w:bCs/>
                <w:color w:val="FF0000"/>
              </w:rPr>
            </w:pPr>
            <w:r w:rsidRPr="00861BFE">
              <w:rPr>
                <w:b/>
                <w:bCs/>
              </w:rPr>
              <w:t>Míra podpory z Evropského fondu pro regionální rozvoj a státního rozpočtu pro projekt</w:t>
            </w:r>
          </w:p>
        </w:tc>
        <w:tc>
          <w:tcPr>
            <w:tcW w:w="4701" w:type="dxa"/>
            <w:gridSpan w:val="2"/>
            <w:vAlign w:val="center"/>
          </w:tcPr>
          <w:p w14:paraId="0D029E64" w14:textId="229C20F9" w:rsidR="00861BFE" w:rsidRDefault="00861BFE" w:rsidP="005A44E4">
            <w:pPr>
              <w:spacing w:line="259" w:lineRule="auto"/>
              <w:jc w:val="right"/>
            </w:pPr>
            <w:r>
              <w:t xml:space="preserve">Evropský fond pro regionální rozvoj - 80 % </w:t>
            </w:r>
          </w:p>
          <w:p w14:paraId="3110D038" w14:textId="77777777" w:rsidR="00455216" w:rsidRDefault="00861BFE" w:rsidP="005A44E4">
            <w:pPr>
              <w:spacing w:line="259" w:lineRule="auto"/>
              <w:jc w:val="right"/>
            </w:pPr>
            <w:r>
              <w:t>Státní rozpočet - 15 %</w:t>
            </w:r>
          </w:p>
          <w:p w14:paraId="73F37ED0" w14:textId="77777777" w:rsidR="005A44E4" w:rsidRPr="00F04A3D" w:rsidRDefault="005A44E4" w:rsidP="005A44E4">
            <w:pPr>
              <w:spacing w:line="259" w:lineRule="auto"/>
              <w:jc w:val="right"/>
              <w:rPr>
                <w:b/>
              </w:rPr>
            </w:pPr>
            <w:r w:rsidRPr="00F04A3D">
              <w:rPr>
                <w:b/>
              </w:rPr>
              <w:t>Celková podpora je ve výši 95 %</w:t>
            </w:r>
          </w:p>
          <w:p w14:paraId="59713039" w14:textId="47FD0C60" w:rsidR="005C3A05" w:rsidRPr="00C6166C" w:rsidRDefault="005C3A05" w:rsidP="005A44E4">
            <w:pPr>
              <w:spacing w:line="259" w:lineRule="auto"/>
              <w:jc w:val="right"/>
              <w:rPr>
                <w:bCs/>
                <w:color w:val="FF0000"/>
              </w:rPr>
            </w:pPr>
            <w:r w:rsidRPr="005C3A05">
              <w:rPr>
                <w:bCs/>
              </w:rPr>
              <w:t xml:space="preserve">Vlastní podíl žadatele </w:t>
            </w:r>
            <w:r w:rsidR="00F04A3D">
              <w:rPr>
                <w:bCs/>
              </w:rPr>
              <w:t xml:space="preserve">je ve výši </w:t>
            </w:r>
            <w:r w:rsidRPr="005C3A05">
              <w:rPr>
                <w:bCs/>
              </w:rPr>
              <w:t>5 %</w:t>
            </w:r>
          </w:p>
        </w:tc>
      </w:tr>
      <w:tr w:rsidR="00A873CC" w:rsidRPr="00C6166C" w14:paraId="62DE4672" w14:textId="30EDF048" w:rsidTr="00DD54A8">
        <w:trPr>
          <w:trHeight w:val="369"/>
        </w:trPr>
        <w:tc>
          <w:tcPr>
            <w:tcW w:w="4361" w:type="dxa"/>
            <w:vMerge w:val="restart"/>
            <w:shd w:val="clear" w:color="auto" w:fill="E7E6E6" w:themeFill="background2"/>
            <w:vAlign w:val="center"/>
          </w:tcPr>
          <w:p w14:paraId="3BF08F4C" w14:textId="70EDC0D7" w:rsidR="00A873CC" w:rsidRPr="00A873CC" w:rsidRDefault="00A873CC" w:rsidP="00380FBA">
            <w:pPr>
              <w:spacing w:line="259" w:lineRule="auto"/>
              <w:rPr>
                <w:b/>
                <w:bCs/>
              </w:rPr>
            </w:pPr>
            <w:r w:rsidRPr="00A873CC">
              <w:rPr>
                <w:b/>
                <w:bCs/>
              </w:rPr>
              <w:t>Minimální a maximální výše celkových způsobilých výdajů Projektového záměru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16B618B3" w14:textId="0FEAFCD9" w:rsidR="00A873CC" w:rsidRPr="00A873CC" w:rsidRDefault="00A873CC" w:rsidP="00380FBA">
            <w:pPr>
              <w:spacing w:line="259" w:lineRule="auto"/>
              <w:rPr>
                <w:bCs/>
              </w:rPr>
            </w:pPr>
            <w:r w:rsidRPr="00A873CC">
              <w:t xml:space="preserve">Minimální výše CZV na projekt 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3327CBE7" w14:textId="41F9921C" w:rsidR="00A873CC" w:rsidRPr="00A873CC" w:rsidRDefault="00BC594A" w:rsidP="00A873CC">
            <w:pPr>
              <w:jc w:val="right"/>
              <w:rPr>
                <w:bCs/>
              </w:rPr>
            </w:pPr>
            <w:r>
              <w:t>13</w:t>
            </w:r>
            <w:r w:rsidR="00A873CC" w:rsidRPr="00A873CC">
              <w:t>0</w:t>
            </w:r>
            <w:r w:rsidR="00F04A3D">
              <w:t> </w:t>
            </w:r>
            <w:r w:rsidR="00A873CC" w:rsidRPr="00A873CC">
              <w:t>000</w:t>
            </w:r>
            <w:r w:rsidR="00F04A3D">
              <w:t>,-</w:t>
            </w:r>
            <w:r w:rsidR="00A873CC" w:rsidRPr="00A873CC">
              <w:t xml:space="preserve"> Kč</w:t>
            </w:r>
          </w:p>
        </w:tc>
      </w:tr>
      <w:tr w:rsidR="00A873CC" w:rsidRPr="00C6166C" w14:paraId="0401B92E" w14:textId="4418422F" w:rsidTr="00DD54A8">
        <w:trPr>
          <w:trHeight w:val="369"/>
        </w:trPr>
        <w:tc>
          <w:tcPr>
            <w:tcW w:w="4361" w:type="dxa"/>
            <w:vMerge/>
            <w:shd w:val="clear" w:color="auto" w:fill="E7E6E6" w:themeFill="background2"/>
            <w:vAlign w:val="center"/>
          </w:tcPr>
          <w:p w14:paraId="05741250" w14:textId="77777777" w:rsidR="00A873CC" w:rsidRPr="00A873CC" w:rsidRDefault="00A873CC" w:rsidP="00380FBA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50EF3644" w14:textId="6E54CC2A" w:rsidR="00A873CC" w:rsidRPr="00A873CC" w:rsidRDefault="00A873CC" w:rsidP="00380FBA">
            <w:r w:rsidRPr="00A873CC">
              <w:t xml:space="preserve">Maximální výše CZV na projekt 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71AFDB77" w14:textId="4C297C5C" w:rsidR="00A873CC" w:rsidRPr="00A873CC" w:rsidRDefault="00BC594A" w:rsidP="00A873CC">
            <w:pPr>
              <w:jc w:val="right"/>
            </w:pPr>
            <w:r>
              <w:t>1</w:t>
            </w:r>
            <w:r w:rsidR="00A873CC" w:rsidRPr="00A873CC">
              <w:t xml:space="preserve"> </w:t>
            </w:r>
            <w:r w:rsidR="00AF19F5">
              <w:t>5</w:t>
            </w:r>
            <w:r w:rsidR="007E5CAF">
              <w:t>0</w:t>
            </w:r>
            <w:r w:rsidR="00A873CC" w:rsidRPr="00A873CC">
              <w:t>0 000,- Kč</w:t>
            </w:r>
          </w:p>
        </w:tc>
      </w:tr>
      <w:tr w:rsidR="00C6166C" w:rsidRPr="00C6166C" w14:paraId="5345719D" w14:textId="77777777" w:rsidTr="00DD54A8">
        <w:trPr>
          <w:trHeight w:val="369"/>
        </w:trPr>
        <w:tc>
          <w:tcPr>
            <w:tcW w:w="4361" w:type="dxa"/>
            <w:shd w:val="clear" w:color="auto" w:fill="E7E6E6" w:themeFill="background2"/>
            <w:vAlign w:val="center"/>
          </w:tcPr>
          <w:p w14:paraId="04415ED5" w14:textId="3DBEACD8" w:rsidR="00455216" w:rsidRPr="00A873CC" w:rsidRDefault="002B5F56" w:rsidP="00380FBA">
            <w:pPr>
              <w:spacing w:line="259" w:lineRule="auto"/>
              <w:rPr>
                <w:b/>
                <w:bCs/>
              </w:rPr>
            </w:pPr>
            <w:r w:rsidRPr="00A873CC">
              <w:rPr>
                <w:b/>
                <w:bCs/>
              </w:rPr>
              <w:t>Forma podpory</w:t>
            </w:r>
          </w:p>
        </w:tc>
        <w:tc>
          <w:tcPr>
            <w:tcW w:w="4701" w:type="dxa"/>
            <w:gridSpan w:val="2"/>
            <w:vAlign w:val="center"/>
          </w:tcPr>
          <w:p w14:paraId="5ADFB591" w14:textId="27B0323F" w:rsidR="00455216" w:rsidRPr="00A873CC" w:rsidRDefault="002B5F56" w:rsidP="00380FBA">
            <w:pPr>
              <w:spacing w:line="259" w:lineRule="auto"/>
              <w:rPr>
                <w:bCs/>
              </w:rPr>
            </w:pPr>
            <w:r w:rsidRPr="00A873CC">
              <w:t>Dotace – ex-post financování</w:t>
            </w:r>
          </w:p>
        </w:tc>
      </w:tr>
    </w:tbl>
    <w:p w14:paraId="2A246A21" w14:textId="77777777" w:rsidR="00455216" w:rsidRPr="00C6166C" w:rsidRDefault="00455216" w:rsidP="00455216">
      <w:pPr>
        <w:jc w:val="both"/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75B7A" w:rsidRPr="00C75B7A" w14:paraId="70886017" w14:textId="77777777" w:rsidTr="00E03D89">
        <w:trPr>
          <w:trHeight w:val="369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60DF54D" w14:textId="7F460166" w:rsidR="002B5F56" w:rsidRPr="00C75B7A" w:rsidRDefault="002B5F56" w:rsidP="00380FBA">
            <w:pPr>
              <w:spacing w:line="259" w:lineRule="auto"/>
              <w:jc w:val="center"/>
              <w:rPr>
                <w:b/>
              </w:rPr>
            </w:pPr>
            <w:r w:rsidRPr="00C75B7A">
              <w:rPr>
                <w:b/>
              </w:rPr>
              <w:t>Zacílení podpory</w:t>
            </w:r>
          </w:p>
        </w:tc>
      </w:tr>
      <w:tr w:rsidR="00C75B7A" w:rsidRPr="00C75B7A" w14:paraId="1F44D6C3" w14:textId="77777777" w:rsidTr="00380FBA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ADB3962" w14:textId="6A1BCF9F" w:rsidR="002B5F56" w:rsidRPr="00800873" w:rsidRDefault="002B5F56" w:rsidP="00380FBA">
            <w:pPr>
              <w:spacing w:line="259" w:lineRule="auto"/>
              <w:rPr>
                <w:b/>
                <w:bCs/>
              </w:rPr>
            </w:pPr>
            <w:r w:rsidRPr="00800873">
              <w:rPr>
                <w:b/>
                <w:bCs/>
              </w:rPr>
              <w:t>Typy podporovaných projektů</w:t>
            </w:r>
          </w:p>
        </w:tc>
        <w:tc>
          <w:tcPr>
            <w:tcW w:w="6515" w:type="dxa"/>
            <w:vAlign w:val="center"/>
          </w:tcPr>
          <w:p w14:paraId="56CB9AE5" w14:textId="281BCBB8" w:rsidR="002B5F56" w:rsidRPr="00BC594A" w:rsidRDefault="00BC594A" w:rsidP="00380FBA">
            <w:pPr>
              <w:rPr>
                <w:b/>
                <w:bCs/>
              </w:rPr>
            </w:pPr>
            <w:bookmarkStart w:id="5" w:name="_Hlk132279391"/>
            <w:r w:rsidRPr="00BC594A">
              <w:rPr>
                <w:b/>
                <w:bCs/>
              </w:rPr>
              <w:t>Podpora jednotek sboru dobrovolných hasičů kategorie jednotek požární ochrany II, III a V</w:t>
            </w:r>
          </w:p>
          <w:p w14:paraId="4DC3F4AC" w14:textId="407DDF1B" w:rsidR="007425B9" w:rsidRDefault="00BC594A" w:rsidP="00AF19F5">
            <w:pPr>
              <w:pStyle w:val="Odstavecseseznamem"/>
              <w:numPr>
                <w:ilvl w:val="0"/>
                <w:numId w:val="22"/>
              </w:numPr>
            </w:pPr>
            <w:r>
              <w:t xml:space="preserve">Pořízení </w:t>
            </w:r>
            <w:r w:rsidRPr="00AF19F5">
              <w:rPr>
                <w:strike/>
              </w:rPr>
              <w:t>požární techniky,</w:t>
            </w:r>
            <w:r>
              <w:t xml:space="preserve"> věcných prostředků požární ochrany</w:t>
            </w:r>
          </w:p>
          <w:p w14:paraId="78E8637B" w14:textId="06D69503" w:rsidR="00AF19F5" w:rsidRPr="00AF19F5" w:rsidRDefault="00BC594A" w:rsidP="00AF19F5">
            <w:pPr>
              <w:pStyle w:val="Odstavecseseznamem"/>
              <w:numPr>
                <w:ilvl w:val="0"/>
                <w:numId w:val="22"/>
              </w:numPr>
            </w:pPr>
            <w:r>
              <w:t>Vybudování a revitalizace umělých vodních požárních nádrží v obcích</w:t>
            </w:r>
          </w:p>
          <w:p w14:paraId="7C32AA84" w14:textId="17462710" w:rsidR="00AF19F5" w:rsidRPr="00AF19F5" w:rsidRDefault="00AF19F5" w:rsidP="00FC70E6">
            <w:pPr>
              <w:ind w:left="360"/>
              <w:rPr>
                <w:b/>
                <w:bCs/>
                <w:i/>
                <w:iCs/>
              </w:rPr>
            </w:pPr>
            <w:r w:rsidRPr="00AF19F5">
              <w:rPr>
                <w:b/>
                <w:bCs/>
              </w:rPr>
              <w:t xml:space="preserve">V rámci výzvy není podporována </w:t>
            </w:r>
            <w:proofErr w:type="spellStart"/>
            <w:r w:rsidRPr="00AF19F5">
              <w:rPr>
                <w:b/>
                <w:bCs/>
              </w:rPr>
              <w:t>podaktivita</w:t>
            </w:r>
            <w:proofErr w:type="spellEnd"/>
            <w:r w:rsidRPr="00AF19F5">
              <w:rPr>
                <w:b/>
                <w:bCs/>
              </w:rPr>
              <w:t xml:space="preserve"> A. Výstavba a rekonstrukce požárních zbrojnic ani část </w:t>
            </w:r>
            <w:proofErr w:type="spellStart"/>
            <w:r w:rsidRPr="00AF19F5">
              <w:rPr>
                <w:b/>
                <w:bCs/>
              </w:rPr>
              <w:t>podaktivity</w:t>
            </w:r>
            <w:proofErr w:type="spellEnd"/>
            <w:r w:rsidRPr="00AF19F5">
              <w:rPr>
                <w:b/>
                <w:bCs/>
              </w:rPr>
              <w:t xml:space="preserve"> B zaměřené na pořízení požární techniky.</w:t>
            </w:r>
          </w:p>
          <w:bookmarkEnd w:id="5"/>
          <w:p w14:paraId="5DF69133" w14:textId="77777777" w:rsidR="009D2CCC" w:rsidRDefault="009D2CCC" w:rsidP="00C6166C"/>
          <w:p w14:paraId="07353527" w14:textId="49944B34" w:rsidR="00C6166C" w:rsidRPr="00C75B7A" w:rsidRDefault="00C6166C" w:rsidP="00C6166C">
            <w:r w:rsidRPr="00C75B7A">
              <w:t xml:space="preserve">Žadatel se musí řídit Specifickými pravidly pro žadatele a příjemce výzvy č. </w:t>
            </w:r>
            <w:r w:rsidR="007425B9">
              <w:t>6</w:t>
            </w:r>
            <w:r w:rsidR="00BC594A">
              <w:t>1</w:t>
            </w:r>
            <w:r w:rsidRPr="00C75B7A">
              <w:t xml:space="preserve"> IROP (</w:t>
            </w:r>
            <w:hyperlink r:id="rId11" w:history="1">
              <w:r w:rsidR="00BC594A" w:rsidRPr="00BE1AC0">
                <w:rPr>
                  <w:rStyle w:val="Hypertextovodkaz"/>
                </w:rPr>
                <w:t>https://irop.gov.cz/cs/vyzvy-2021-2027/vyzvy/61vyzvairop</w:t>
              </w:r>
            </w:hyperlink>
            <w:r w:rsidRPr="00C75B7A">
              <w:t>).</w:t>
            </w:r>
            <w:r w:rsidR="00BC594A">
              <w:t xml:space="preserve"> </w:t>
            </w:r>
            <w:r w:rsidRPr="00C75B7A">
              <w:t xml:space="preserve"> </w:t>
            </w:r>
          </w:p>
        </w:tc>
      </w:tr>
      <w:tr w:rsidR="002B5F56" w:rsidRPr="00455216" w14:paraId="57A36E32" w14:textId="77777777" w:rsidTr="00380FBA">
        <w:tc>
          <w:tcPr>
            <w:tcW w:w="2547" w:type="dxa"/>
            <w:shd w:val="clear" w:color="auto" w:fill="E7E6E6" w:themeFill="background2"/>
            <w:vAlign w:val="center"/>
          </w:tcPr>
          <w:p w14:paraId="2EEFB628" w14:textId="1EB613E2" w:rsidR="002B5F56" w:rsidRPr="00C75B7A" w:rsidRDefault="002B5F56" w:rsidP="00380FBA">
            <w:pPr>
              <w:spacing w:line="259" w:lineRule="auto"/>
              <w:rPr>
                <w:b/>
                <w:bCs/>
              </w:rPr>
            </w:pPr>
            <w:r w:rsidRPr="00C75B7A">
              <w:rPr>
                <w:b/>
                <w:bCs/>
              </w:rPr>
              <w:t>Území realizace</w:t>
            </w:r>
          </w:p>
        </w:tc>
        <w:tc>
          <w:tcPr>
            <w:tcW w:w="6515" w:type="dxa"/>
            <w:vAlign w:val="center"/>
          </w:tcPr>
          <w:p w14:paraId="4EC9E10D" w14:textId="77777777" w:rsidR="00A11A58" w:rsidRDefault="00C6166C" w:rsidP="00380FBA">
            <w:pPr>
              <w:spacing w:line="259" w:lineRule="auto"/>
            </w:pPr>
            <w:r w:rsidRPr="00C75B7A">
              <w:t>Místo realizace projektu musí ležet na území vymezeném ve schválené Strategii CLLD MAS Rokytná.</w:t>
            </w:r>
          </w:p>
          <w:p w14:paraId="613AB346" w14:textId="46AD3CE3" w:rsidR="002B5F56" w:rsidRPr="00C75B7A" w:rsidRDefault="00C75B7A" w:rsidP="00380FBA">
            <w:pPr>
              <w:spacing w:line="259" w:lineRule="auto"/>
            </w:pPr>
            <w:r w:rsidRPr="00C75B7A">
              <w:t>Přesah mimo území MAS vymezené ve schválené strategii CLLD není možný.</w:t>
            </w:r>
            <w:r w:rsidR="00C6166C" w:rsidRPr="00C75B7A">
              <w:t xml:space="preserve"> Místo realizace projektu nemusí pokrývat celé území MAS Rokytná. Výdaje</w:t>
            </w:r>
            <w:r w:rsidRPr="00C75B7A">
              <w:t xml:space="preserve"> spojené s </w:t>
            </w:r>
            <w:r w:rsidR="00C6166C" w:rsidRPr="00C75B7A">
              <w:t>realizac</w:t>
            </w:r>
            <w:r w:rsidRPr="00C75B7A">
              <w:t>í</w:t>
            </w:r>
            <w:r w:rsidR="00C6166C" w:rsidRPr="00C75B7A">
              <w:t xml:space="preserve"> projektu za hranicí MAS jsou </w:t>
            </w:r>
            <w:r w:rsidRPr="00C75B7A">
              <w:t xml:space="preserve">vždy </w:t>
            </w:r>
            <w:r w:rsidR="00C6166C" w:rsidRPr="00C75B7A">
              <w:t>nezpůsobilé</w:t>
            </w:r>
            <w:r w:rsidRPr="00C75B7A">
              <w:t>.</w:t>
            </w:r>
          </w:p>
          <w:p w14:paraId="26C51040" w14:textId="77777777" w:rsidR="00A11A58" w:rsidRPr="00C75B7A" w:rsidRDefault="00A11A58" w:rsidP="00A11A58">
            <w:pPr>
              <w:spacing w:line="259" w:lineRule="auto"/>
            </w:pPr>
            <w:r>
              <w:t>Místem realizace se rozumí obec (město), kde probíhá / bude probíhat fyzická realizace projektu, kde vznikají / budou vznikat výstupy projektu. Za místo realizace se nepovažuje území dopadu, území, které má benefity z realizace dané intervence v daném místě realizace, ani spádové území či působnost dané instituce apod.</w:t>
            </w:r>
          </w:p>
          <w:p w14:paraId="0B5D3FBF" w14:textId="77777777" w:rsidR="00C75B7A" w:rsidRPr="00C75B7A" w:rsidRDefault="00C75B7A" w:rsidP="00380FBA">
            <w:pPr>
              <w:spacing w:line="259" w:lineRule="auto"/>
              <w:rPr>
                <w:bCs/>
              </w:rPr>
            </w:pPr>
          </w:p>
          <w:p w14:paraId="4BC7C3A1" w14:textId="77777777" w:rsidR="00C75B7A" w:rsidRPr="00C75B7A" w:rsidRDefault="00C75B7A" w:rsidP="00380FBA">
            <w:pPr>
              <w:spacing w:line="259" w:lineRule="auto"/>
              <w:rPr>
                <w:b/>
                <w:i/>
                <w:iCs/>
              </w:rPr>
            </w:pPr>
            <w:r w:rsidRPr="00C75B7A">
              <w:rPr>
                <w:b/>
                <w:i/>
                <w:iCs/>
              </w:rPr>
              <w:t>Území Místní akční skupiny Rokytná, o.p.s. vymezené ve schválené strategii CLLD:</w:t>
            </w:r>
          </w:p>
          <w:p w14:paraId="3D2BE2AA" w14:textId="264CED5C" w:rsidR="00C75B7A" w:rsidRPr="00C75B7A" w:rsidRDefault="00A76407" w:rsidP="00FE74DB">
            <w:pPr>
              <w:rPr>
                <w:b/>
                <w:i/>
                <w:iCs/>
                <w:color w:val="FF0000"/>
              </w:rPr>
            </w:pPr>
            <w:r w:rsidRPr="00A3710D">
              <w:rPr>
                <w:rFonts w:ascii="Calibri" w:eastAsia="Times New Roman" w:hAnsi="Calibri" w:cs="Calibri"/>
                <w:lang w:eastAsia="cs-CZ"/>
              </w:rPr>
              <w:t>Babice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r w:rsidRPr="00A3710D">
              <w:rPr>
                <w:rFonts w:ascii="Calibri" w:eastAsia="Times New Roman" w:hAnsi="Calibri" w:cs="Calibri"/>
                <w:lang w:eastAsia="cs-CZ"/>
              </w:rPr>
              <w:t>Bačice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r w:rsidRPr="00FD50BF">
              <w:rPr>
                <w:rFonts w:ascii="Calibri" w:eastAsia="Times New Roman" w:hAnsi="Calibri" w:cs="Calibri"/>
                <w:lang w:eastAsia="cs-CZ"/>
              </w:rPr>
              <w:t xml:space="preserve">Biskupice-Pulkov, Blatnice, Bohušice, Cidlina, Dalešice, Dešov, Dolní Lažany, Domamil, Dukovany, Dědice, Hornice, Hrotovice, Jakubov u Moravských Budějovic, Jaroměřice nad Rokytnou, Kojatice, Komárovice, Krhov, Lesná, Lesonice, Lesůňky, Lipník, Litohoř, Litovany, Lukov, Láz, Martínkov, Meziříčko, Moravské Budějovice, Myslibořice, Nimpšov, Nové Syrovice, Odunec, Přešovice, Příštpo, Radkovice u Budče, Radkovice u Hrotovic, Račice, Rouchovany, Slavětice, Stropešín, Třebenice, Valeč, Vícenice, Zvěrkovice, Zárubice, Častohostice, Želetava, </w:t>
            </w:r>
            <w:r w:rsidR="00FE74DB" w:rsidRPr="00FD50BF">
              <w:t>Klučov</w:t>
            </w:r>
            <w:r w:rsidR="00AA1B25">
              <w:t xml:space="preserve">, </w:t>
            </w:r>
            <w:r w:rsidR="00AA1B25" w:rsidRPr="00AA1B25">
              <w:t>Mikulovice</w:t>
            </w:r>
            <w:r w:rsidR="00AA1B25">
              <w:t xml:space="preserve">, </w:t>
            </w:r>
            <w:r w:rsidR="00AA1B25" w:rsidRPr="00AA1B25">
              <w:t>Petrůvky</w:t>
            </w:r>
            <w:r w:rsidR="00AA1B25">
              <w:t xml:space="preserve">, </w:t>
            </w:r>
            <w:r w:rsidR="00AA1B25" w:rsidRPr="00AA1B25">
              <w:t>Střítež</w:t>
            </w:r>
          </w:p>
        </w:tc>
      </w:tr>
      <w:tr w:rsidR="002B5F56" w:rsidRPr="00455216" w14:paraId="557B6936" w14:textId="77777777" w:rsidTr="00380FBA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3C75738" w14:textId="188F8C89" w:rsidR="002B5F56" w:rsidRPr="005F563F" w:rsidRDefault="002B5F56" w:rsidP="00380FBA">
            <w:pPr>
              <w:spacing w:line="259" w:lineRule="auto"/>
              <w:rPr>
                <w:b/>
                <w:bCs/>
              </w:rPr>
            </w:pPr>
            <w:r w:rsidRPr="005F563F">
              <w:rPr>
                <w:b/>
                <w:bCs/>
              </w:rPr>
              <w:lastRenderedPageBreak/>
              <w:t>Oprávnění žadatelé</w:t>
            </w:r>
          </w:p>
        </w:tc>
        <w:tc>
          <w:tcPr>
            <w:tcW w:w="6515" w:type="dxa"/>
            <w:vAlign w:val="center"/>
          </w:tcPr>
          <w:p w14:paraId="0169DE22" w14:textId="18AF8298" w:rsidR="002B5F56" w:rsidRPr="005F563F" w:rsidRDefault="00A11A58" w:rsidP="005F563F">
            <w:pPr>
              <w:pStyle w:val="Odstavecseseznamem"/>
              <w:numPr>
                <w:ilvl w:val="0"/>
                <w:numId w:val="18"/>
              </w:numPr>
              <w:rPr>
                <w:bCs/>
              </w:rPr>
            </w:pPr>
            <w:r>
              <w:t>obce, které zřizují jednotky sboru dobrovolných hasičů zařazené do kategorie jednotek požární ochrany II, III a V (§ 29 zákona č. 133/1985 Sb., o požární ochraně, ve znění pozdějších předpisů)</w:t>
            </w:r>
          </w:p>
        </w:tc>
      </w:tr>
      <w:tr w:rsidR="002B5F56" w:rsidRPr="00455216" w14:paraId="3AAFD9B6" w14:textId="77777777" w:rsidTr="00380FBA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A80128F" w14:textId="62EFEC1A" w:rsidR="002B5F56" w:rsidRPr="00800873" w:rsidRDefault="002B5F56" w:rsidP="00380FBA">
            <w:pPr>
              <w:spacing w:line="259" w:lineRule="auto"/>
              <w:rPr>
                <w:b/>
                <w:bCs/>
              </w:rPr>
            </w:pPr>
            <w:r w:rsidRPr="00800873">
              <w:rPr>
                <w:b/>
                <w:bCs/>
              </w:rPr>
              <w:t>Cílová skupina</w:t>
            </w:r>
          </w:p>
        </w:tc>
        <w:tc>
          <w:tcPr>
            <w:tcW w:w="6515" w:type="dxa"/>
            <w:vAlign w:val="center"/>
          </w:tcPr>
          <w:p w14:paraId="71A1D7C6" w14:textId="07558CFC" w:rsidR="00C6166C" w:rsidRPr="00800873" w:rsidRDefault="00C6166C" w:rsidP="00380FBA">
            <w:pPr>
              <w:spacing w:line="259" w:lineRule="auto"/>
            </w:pPr>
            <w:r w:rsidRPr="00800873">
              <w:t>Obyvatelé a subjekty působící na území působnosti MAS se schválenou strategií CLLD a návštěvníci území působnosti MAS se schválenou strategií CLLD.</w:t>
            </w:r>
          </w:p>
          <w:p w14:paraId="7CE49BB8" w14:textId="00F05680" w:rsidR="00C6166C" w:rsidRPr="00800873" w:rsidRDefault="00A11A58" w:rsidP="00C6166C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t>o</w:t>
            </w:r>
            <w:r w:rsidR="00FC70E6">
              <w:t>b</w:t>
            </w:r>
            <w:r>
              <w:t>čané ČR;</w:t>
            </w:r>
          </w:p>
          <w:p w14:paraId="4A61E97D" w14:textId="77777777" w:rsidR="00A11A58" w:rsidRPr="00A11A58" w:rsidRDefault="00A11A58" w:rsidP="00FC70E6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t xml:space="preserve">osoby zdržující se přechodně na území ČR; </w:t>
            </w:r>
          </w:p>
          <w:p w14:paraId="64A83EBB" w14:textId="77777777" w:rsidR="00A11A58" w:rsidRPr="00A11A58" w:rsidRDefault="00A11A58" w:rsidP="00FC70E6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t xml:space="preserve">orgány krizového řízení obcí, krajů a organizačních složek státu; </w:t>
            </w:r>
          </w:p>
          <w:p w14:paraId="1E54EA5E" w14:textId="257B7150" w:rsidR="002B5F56" w:rsidRPr="00FC70E6" w:rsidRDefault="00A11A58" w:rsidP="00FC70E6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t>základní složky IZS.</w:t>
            </w:r>
          </w:p>
        </w:tc>
      </w:tr>
    </w:tbl>
    <w:p w14:paraId="79B53F25" w14:textId="77777777" w:rsidR="002B5F56" w:rsidRDefault="002B5F56" w:rsidP="002B5F56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C6166C" w:rsidRPr="00C6166C" w14:paraId="645C19CF" w14:textId="77777777" w:rsidTr="00FC70E6">
        <w:trPr>
          <w:trHeight w:val="369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9470372" w14:textId="5ABF95A6" w:rsidR="00C6166C" w:rsidRPr="00800873" w:rsidRDefault="00C6166C" w:rsidP="00380FBA">
            <w:pPr>
              <w:spacing w:line="259" w:lineRule="auto"/>
              <w:jc w:val="center"/>
              <w:rPr>
                <w:b/>
              </w:rPr>
            </w:pPr>
            <w:r w:rsidRPr="00800873">
              <w:rPr>
                <w:b/>
              </w:rPr>
              <w:t xml:space="preserve">Věcné zaměření </w:t>
            </w:r>
          </w:p>
        </w:tc>
      </w:tr>
      <w:tr w:rsidR="00C6166C" w:rsidRPr="00C6166C" w14:paraId="20F9C0E7" w14:textId="77777777" w:rsidTr="008F020E">
        <w:trPr>
          <w:trHeight w:val="425"/>
        </w:trPr>
        <w:tc>
          <w:tcPr>
            <w:tcW w:w="1809" w:type="dxa"/>
            <w:shd w:val="clear" w:color="auto" w:fill="E7E6E6" w:themeFill="background2"/>
            <w:vAlign w:val="center"/>
          </w:tcPr>
          <w:p w14:paraId="3C56FB88" w14:textId="05CB648A" w:rsidR="00C6166C" w:rsidRPr="00800873" w:rsidRDefault="00C6166C" w:rsidP="00380FBA">
            <w:pPr>
              <w:spacing w:line="259" w:lineRule="auto"/>
              <w:rPr>
                <w:b/>
                <w:bCs/>
              </w:rPr>
            </w:pPr>
            <w:r w:rsidRPr="00800873">
              <w:rPr>
                <w:b/>
                <w:bCs/>
              </w:rPr>
              <w:t>Podporované aktivity</w:t>
            </w:r>
          </w:p>
        </w:tc>
        <w:tc>
          <w:tcPr>
            <w:tcW w:w="7253" w:type="dxa"/>
            <w:vAlign w:val="center"/>
          </w:tcPr>
          <w:p w14:paraId="616F8ACE" w14:textId="4BA3AC84" w:rsidR="00FC70E6" w:rsidRPr="00FC70E6" w:rsidRDefault="00A11A58" w:rsidP="00FD50BF">
            <w:r w:rsidRPr="00BC594A">
              <w:rPr>
                <w:b/>
                <w:bCs/>
              </w:rPr>
              <w:t>Podpora jednotek sboru dobrovolných hasičů kategorie jednotek požární ochrany II, III a V</w:t>
            </w:r>
          </w:p>
          <w:p w14:paraId="366F5798" w14:textId="77777777" w:rsidR="00AF19F5" w:rsidRPr="00AF19F5" w:rsidRDefault="00AF19F5" w:rsidP="00AF19F5">
            <w:pPr>
              <w:rPr>
                <w:i/>
                <w:iCs/>
                <w:u w:val="single"/>
              </w:rPr>
            </w:pPr>
            <w:r w:rsidRPr="00AF19F5">
              <w:rPr>
                <w:u w:val="single"/>
              </w:rPr>
              <w:t xml:space="preserve">V rámci výzvy není podporována </w:t>
            </w:r>
            <w:proofErr w:type="spellStart"/>
            <w:r w:rsidRPr="00AF19F5">
              <w:rPr>
                <w:u w:val="single"/>
              </w:rPr>
              <w:t>podaktivita</w:t>
            </w:r>
            <w:proofErr w:type="spellEnd"/>
            <w:r w:rsidRPr="00AF19F5">
              <w:rPr>
                <w:u w:val="single"/>
              </w:rPr>
              <w:t xml:space="preserve"> A. Výstavba a rekonstrukce požárních zbrojnic ani část </w:t>
            </w:r>
            <w:proofErr w:type="spellStart"/>
            <w:r w:rsidRPr="00AF19F5">
              <w:rPr>
                <w:u w:val="single"/>
              </w:rPr>
              <w:t>podaktivity</w:t>
            </w:r>
            <w:proofErr w:type="spellEnd"/>
            <w:r w:rsidRPr="00AF19F5">
              <w:rPr>
                <w:u w:val="single"/>
              </w:rPr>
              <w:t xml:space="preserve"> B zaměřené na pořízení požární techniky.</w:t>
            </w:r>
          </w:p>
          <w:p w14:paraId="348ECC4B" w14:textId="77777777" w:rsidR="00FD50BF" w:rsidRPr="00800873" w:rsidRDefault="00FD50BF" w:rsidP="00380FBA"/>
          <w:p w14:paraId="01211F4F" w14:textId="5C7F29E6" w:rsidR="00C6166C" w:rsidRPr="00800873" w:rsidRDefault="00C6166C" w:rsidP="00380FBA">
            <w:r w:rsidRPr="00800873">
              <w:t xml:space="preserve">Věcná způsobilost je definována v Obecných a Specifických pravidlech pro žadatele a příjemce výzvy č. </w:t>
            </w:r>
            <w:r w:rsidR="00FC70E6">
              <w:t>6</w:t>
            </w:r>
            <w:r w:rsidR="00A11A58">
              <w:t>1</w:t>
            </w:r>
            <w:r w:rsidRPr="00800873">
              <w:t xml:space="preserve"> IROP (vždy v aktuálním znění). </w:t>
            </w:r>
          </w:p>
          <w:p w14:paraId="0D168347" w14:textId="77777777" w:rsidR="00C6166C" w:rsidRPr="00800873" w:rsidRDefault="00C6166C" w:rsidP="00380FBA"/>
          <w:p w14:paraId="08257B59" w14:textId="76546AB9" w:rsidR="00C6166C" w:rsidRPr="00800873" w:rsidRDefault="00C6166C" w:rsidP="00380FBA">
            <w:r w:rsidRPr="00800873">
              <w:t xml:space="preserve">Obecná a Specifická pravidla pro žadatele pro výzvu ŘO IROP jsou uvedena zde: </w:t>
            </w:r>
            <w:hyperlink r:id="rId12" w:history="1">
              <w:r w:rsidR="00A11A58" w:rsidRPr="00BE1AC0">
                <w:rPr>
                  <w:rStyle w:val="Hypertextovodkaz"/>
                </w:rPr>
                <w:t>https://irop.gov.cz/cs/vyzvy-2021-2027/vyzvy/61vyzvairop</w:t>
              </w:r>
            </w:hyperlink>
          </w:p>
        </w:tc>
      </w:tr>
      <w:tr w:rsidR="00C6166C" w:rsidRPr="00C6166C" w14:paraId="7E3E658A" w14:textId="77777777" w:rsidTr="008F020E">
        <w:tc>
          <w:tcPr>
            <w:tcW w:w="1809" w:type="dxa"/>
            <w:shd w:val="clear" w:color="auto" w:fill="E7E6E6" w:themeFill="background2"/>
            <w:vAlign w:val="center"/>
          </w:tcPr>
          <w:p w14:paraId="286A20E8" w14:textId="2AD5E672" w:rsidR="00C6166C" w:rsidRPr="00A76407" w:rsidRDefault="00C6166C" w:rsidP="00380FBA">
            <w:pPr>
              <w:spacing w:line="259" w:lineRule="auto"/>
              <w:rPr>
                <w:b/>
                <w:bCs/>
              </w:rPr>
            </w:pPr>
            <w:r w:rsidRPr="00A76407">
              <w:rPr>
                <w:b/>
                <w:bCs/>
              </w:rPr>
              <w:t>Indikátory</w:t>
            </w:r>
          </w:p>
        </w:tc>
        <w:tc>
          <w:tcPr>
            <w:tcW w:w="7253" w:type="dxa"/>
            <w:vAlign w:val="center"/>
          </w:tcPr>
          <w:p w14:paraId="4C3A73CB" w14:textId="77777777" w:rsidR="00A11A58" w:rsidRDefault="00A11A58" w:rsidP="00C72FDB">
            <w:pPr>
              <w:spacing w:line="259" w:lineRule="auto"/>
            </w:pPr>
            <w:r>
              <w:t xml:space="preserve">570 012 - Počet nových věcných prostředků složek IZS </w:t>
            </w:r>
          </w:p>
          <w:p w14:paraId="58F25827" w14:textId="77777777" w:rsidR="00A11A58" w:rsidRPr="00AF19F5" w:rsidRDefault="00A11A58" w:rsidP="00C72FDB">
            <w:pPr>
              <w:spacing w:line="259" w:lineRule="auto"/>
              <w:rPr>
                <w:strike/>
              </w:rPr>
            </w:pPr>
            <w:r w:rsidRPr="00AF19F5">
              <w:rPr>
                <w:strike/>
              </w:rPr>
              <w:t xml:space="preserve">575 401 - Počet kusů nové techniky složek IZS </w:t>
            </w:r>
          </w:p>
          <w:p w14:paraId="7C85FC10" w14:textId="21B9526F" w:rsidR="003C5AAC" w:rsidRDefault="00A11A58" w:rsidP="00C72FDB">
            <w:pPr>
              <w:spacing w:line="259" w:lineRule="auto"/>
            </w:pPr>
            <w:r>
              <w:t>575 101 - Počet podpořených umělých zdrojů požární vody</w:t>
            </w:r>
          </w:p>
          <w:p w14:paraId="4E8FE22B" w14:textId="234EE829" w:rsidR="00A11A58" w:rsidRPr="00A76407" w:rsidRDefault="00A11A58" w:rsidP="00C72FDB">
            <w:pPr>
              <w:spacing w:line="259" w:lineRule="auto"/>
            </w:pPr>
            <w:r>
              <w:t>437 501 - Počet obyvatel, kteří mají prospěch z opatření na posílení ochrany obyvatelstva před hrozbami spojenými se změnou klimatu a novými hrozbami</w:t>
            </w:r>
          </w:p>
          <w:p w14:paraId="6D58D194" w14:textId="77777777" w:rsidR="003C5AAC" w:rsidRPr="00A76407" w:rsidRDefault="003C5AAC" w:rsidP="00800873">
            <w:pPr>
              <w:spacing w:line="259" w:lineRule="auto"/>
              <w:rPr>
                <w:b/>
                <w:bCs/>
              </w:rPr>
            </w:pPr>
          </w:p>
          <w:p w14:paraId="0A7D2699" w14:textId="4F67EC5F" w:rsidR="00C6166C" w:rsidRPr="00A76407" w:rsidRDefault="00C6166C" w:rsidP="00380FBA">
            <w:pPr>
              <w:spacing w:line="259" w:lineRule="auto"/>
              <w:rPr>
                <w:b/>
              </w:rPr>
            </w:pPr>
            <w:r w:rsidRPr="00A76407">
              <w:t xml:space="preserve">Žadatel vyplní indikátory dle Specifických pravidel pro žadatele a příjemce výzvy č. </w:t>
            </w:r>
            <w:r w:rsidR="00FC70E6">
              <w:t>6</w:t>
            </w:r>
            <w:r w:rsidR="00A11A58">
              <w:t>1</w:t>
            </w:r>
            <w:r w:rsidRPr="00A76407">
              <w:t xml:space="preserve"> IROP (</w:t>
            </w:r>
            <w:hyperlink r:id="rId13" w:history="1">
              <w:r w:rsidR="00A11A58" w:rsidRPr="00BE1AC0">
                <w:rPr>
                  <w:rStyle w:val="Hypertextovodkaz"/>
                </w:rPr>
                <w:t>https://irop.gov.cz/cs/vyzvy-2021-2027/vyzvy/61vyzvairop</w:t>
              </w:r>
            </w:hyperlink>
            <w:r w:rsidRPr="00A76407">
              <w:t>)</w:t>
            </w:r>
          </w:p>
        </w:tc>
      </w:tr>
    </w:tbl>
    <w:p w14:paraId="48A8285B" w14:textId="1D4F2BEC" w:rsidR="00455216" w:rsidRDefault="00455216" w:rsidP="00211D24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A76407" w:rsidRPr="00C75B7A" w14:paraId="0726A89D" w14:textId="77777777" w:rsidTr="00C72FDB">
        <w:trPr>
          <w:trHeight w:val="369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35B7866" w14:textId="0A794769" w:rsidR="00A76407" w:rsidRPr="00C75B7A" w:rsidRDefault="00A76407" w:rsidP="006C06DF">
            <w:pPr>
              <w:spacing w:line="259" w:lineRule="auto"/>
              <w:jc w:val="center"/>
              <w:rPr>
                <w:b/>
              </w:rPr>
            </w:pPr>
            <w:r w:rsidRPr="00C75B7A">
              <w:rPr>
                <w:b/>
              </w:rPr>
              <w:lastRenderedPageBreak/>
              <w:t>Z</w:t>
            </w:r>
            <w:r>
              <w:rPr>
                <w:b/>
              </w:rPr>
              <w:t>působilé výdaje</w:t>
            </w:r>
          </w:p>
        </w:tc>
      </w:tr>
      <w:tr w:rsidR="00A76407" w:rsidRPr="00C75B7A" w14:paraId="11024580" w14:textId="77777777" w:rsidTr="00EB1391">
        <w:trPr>
          <w:trHeight w:val="425"/>
        </w:trPr>
        <w:tc>
          <w:tcPr>
            <w:tcW w:w="3369" w:type="dxa"/>
            <w:shd w:val="clear" w:color="auto" w:fill="E7E6E6" w:themeFill="background2"/>
            <w:vAlign w:val="center"/>
          </w:tcPr>
          <w:p w14:paraId="711F546B" w14:textId="00A3F9E6" w:rsidR="00A76407" w:rsidRPr="00800873" w:rsidRDefault="008961DA" w:rsidP="006C06DF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Věcná způsobilost</w:t>
            </w:r>
          </w:p>
        </w:tc>
        <w:tc>
          <w:tcPr>
            <w:tcW w:w="5693" w:type="dxa"/>
            <w:vAlign w:val="center"/>
          </w:tcPr>
          <w:p w14:paraId="5F3F0DD3" w14:textId="202BE63C" w:rsidR="00A76407" w:rsidRPr="005C3A05" w:rsidRDefault="005C3A05" w:rsidP="006C06DF">
            <w:pPr>
              <w:rPr>
                <w:i/>
                <w:iCs/>
              </w:rPr>
            </w:pPr>
            <w:r w:rsidRPr="005C3A05">
              <w:rPr>
                <w:i/>
                <w:iCs/>
              </w:rPr>
              <w:t xml:space="preserve">Žadatel se řídí do vydání právního aktu Obecnými a Specifickými pravidly pro žadatele a příjemce integrovaných projektů pro výzvu č. </w:t>
            </w:r>
            <w:r w:rsidR="00FC70E6">
              <w:rPr>
                <w:i/>
                <w:iCs/>
              </w:rPr>
              <w:t>6</w:t>
            </w:r>
            <w:r w:rsidR="00A11A58">
              <w:rPr>
                <w:i/>
                <w:iCs/>
              </w:rPr>
              <w:t>1</w:t>
            </w:r>
            <w:r w:rsidRPr="005C3A05">
              <w:rPr>
                <w:i/>
                <w:iCs/>
              </w:rPr>
              <w:t xml:space="preserve"> IROP ve znění platném ke dni vyhlášení výzvy, tj. Obecnými pravidly (verze </w:t>
            </w:r>
            <w:r w:rsidR="00FF3263">
              <w:rPr>
                <w:i/>
                <w:iCs/>
              </w:rPr>
              <w:t>3</w:t>
            </w:r>
            <w:r w:rsidRPr="005C3A05">
              <w:rPr>
                <w:i/>
                <w:iCs/>
              </w:rPr>
              <w:t xml:space="preserve">, platnost od </w:t>
            </w:r>
            <w:r w:rsidR="00FF3263">
              <w:rPr>
                <w:i/>
                <w:iCs/>
              </w:rPr>
              <w:t>14</w:t>
            </w:r>
            <w:r w:rsidRPr="005C3A05">
              <w:rPr>
                <w:i/>
                <w:iCs/>
              </w:rPr>
              <w:t>.</w:t>
            </w:r>
            <w:r w:rsidR="00FF3263">
              <w:rPr>
                <w:i/>
                <w:iCs/>
              </w:rPr>
              <w:t xml:space="preserve"> 8</w:t>
            </w:r>
            <w:r w:rsidRPr="005C3A05">
              <w:rPr>
                <w:i/>
                <w:iCs/>
              </w:rPr>
              <w:t>. 202</w:t>
            </w:r>
            <w:r w:rsidR="00FF3263">
              <w:rPr>
                <w:i/>
                <w:iCs/>
              </w:rPr>
              <w:t>3</w:t>
            </w:r>
            <w:r w:rsidRPr="005C3A05">
              <w:rPr>
                <w:i/>
                <w:iCs/>
              </w:rPr>
              <w:t xml:space="preserve">, Specifickými pravidly (verze 1, platnost od </w:t>
            </w:r>
            <w:r w:rsidR="00A11A58">
              <w:rPr>
                <w:i/>
                <w:iCs/>
              </w:rPr>
              <w:t>30</w:t>
            </w:r>
            <w:r w:rsidRPr="005C3A05">
              <w:rPr>
                <w:i/>
                <w:iCs/>
              </w:rPr>
              <w:t xml:space="preserve">. </w:t>
            </w:r>
            <w:r w:rsidR="00A11A58">
              <w:rPr>
                <w:i/>
                <w:iCs/>
              </w:rPr>
              <w:t>5</w:t>
            </w:r>
            <w:r w:rsidR="00366949">
              <w:rPr>
                <w:i/>
                <w:iCs/>
              </w:rPr>
              <w:t>.</w:t>
            </w:r>
            <w:r w:rsidRPr="005C3A05">
              <w:rPr>
                <w:i/>
                <w:iCs/>
              </w:rPr>
              <w:t xml:space="preserve"> 2023). V době realizace, tj. od data vydání právního aktu, se příjemce řídí vždy aktuální verzí výše uvedených Pravidel.</w:t>
            </w:r>
          </w:p>
        </w:tc>
      </w:tr>
      <w:tr w:rsidR="00A76407" w:rsidRPr="00C75B7A" w14:paraId="7CBB9221" w14:textId="77777777" w:rsidTr="00EB1391">
        <w:trPr>
          <w:trHeight w:val="369"/>
        </w:trPr>
        <w:tc>
          <w:tcPr>
            <w:tcW w:w="3369" w:type="dxa"/>
            <w:shd w:val="clear" w:color="auto" w:fill="E7E6E6" w:themeFill="background2"/>
            <w:vAlign w:val="center"/>
          </w:tcPr>
          <w:p w14:paraId="1F30FDEB" w14:textId="6CD5FA4A" w:rsidR="00A76407" w:rsidRPr="00C75B7A" w:rsidRDefault="008961DA" w:rsidP="006C06DF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Časová způsobilost</w:t>
            </w:r>
          </w:p>
        </w:tc>
        <w:tc>
          <w:tcPr>
            <w:tcW w:w="5693" w:type="dxa"/>
            <w:vAlign w:val="center"/>
          </w:tcPr>
          <w:p w14:paraId="59DFE0AF" w14:textId="634194E5" w:rsidR="00A76407" w:rsidRPr="005C3A05" w:rsidRDefault="005C3A05" w:rsidP="006C06DF">
            <w:pPr>
              <w:spacing w:line="259" w:lineRule="auto"/>
              <w:rPr>
                <w:b/>
                <w:i/>
                <w:iCs/>
                <w:color w:val="FF0000"/>
              </w:rPr>
            </w:pPr>
            <w:r w:rsidRPr="005C3A05">
              <w:rPr>
                <w:i/>
                <w:iCs/>
              </w:rPr>
              <w:t>od 1. 1. 2021 do 3</w:t>
            </w:r>
            <w:r>
              <w:rPr>
                <w:i/>
                <w:iCs/>
              </w:rPr>
              <w:t>0</w:t>
            </w:r>
            <w:r w:rsidRPr="005C3A05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6</w:t>
            </w:r>
            <w:r w:rsidRPr="005C3A05">
              <w:rPr>
                <w:i/>
                <w:iCs/>
              </w:rPr>
              <w:t>. 2029</w:t>
            </w:r>
          </w:p>
        </w:tc>
      </w:tr>
      <w:tr w:rsidR="00A76407" w:rsidRPr="005F563F" w14:paraId="395DF7AD" w14:textId="77777777" w:rsidTr="00EB1391">
        <w:trPr>
          <w:trHeight w:val="369"/>
        </w:trPr>
        <w:tc>
          <w:tcPr>
            <w:tcW w:w="3369" w:type="dxa"/>
            <w:shd w:val="clear" w:color="auto" w:fill="E7E6E6" w:themeFill="background2"/>
            <w:vAlign w:val="center"/>
          </w:tcPr>
          <w:p w14:paraId="42E20628" w14:textId="2FF4E162" w:rsidR="00A76407" w:rsidRPr="005F563F" w:rsidRDefault="008961DA" w:rsidP="006C06DF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Informace o křížovém financování</w:t>
            </w:r>
          </w:p>
        </w:tc>
        <w:tc>
          <w:tcPr>
            <w:tcW w:w="5693" w:type="dxa"/>
            <w:vAlign w:val="center"/>
          </w:tcPr>
          <w:p w14:paraId="68E8785A" w14:textId="15D95553" w:rsidR="00A76407" w:rsidRPr="005C3A05" w:rsidRDefault="005C3A05" w:rsidP="005C3A05">
            <w:pPr>
              <w:rPr>
                <w:bCs/>
              </w:rPr>
            </w:pPr>
            <w:r>
              <w:t>Křížové financování není možné</w:t>
            </w:r>
          </w:p>
        </w:tc>
      </w:tr>
    </w:tbl>
    <w:p w14:paraId="0154C1E6" w14:textId="20E4AC3B" w:rsidR="00A76407" w:rsidRDefault="00A76407" w:rsidP="00211D24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C6166C" w:rsidRPr="00C6166C" w14:paraId="077B7959" w14:textId="77777777" w:rsidTr="00C72FDB">
        <w:trPr>
          <w:trHeight w:val="369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29D4C0E" w14:textId="5D53ABB3" w:rsidR="00C6166C" w:rsidRPr="005C3A05" w:rsidRDefault="00C6166C" w:rsidP="00380FBA">
            <w:pPr>
              <w:spacing w:line="259" w:lineRule="auto"/>
              <w:jc w:val="center"/>
              <w:rPr>
                <w:b/>
                <w:bCs/>
              </w:rPr>
            </w:pPr>
            <w:r w:rsidRPr="005C3A05">
              <w:rPr>
                <w:b/>
                <w:bCs/>
              </w:rPr>
              <w:t xml:space="preserve">Náležitosti </w:t>
            </w:r>
            <w:r w:rsidR="005C3A05">
              <w:rPr>
                <w:b/>
                <w:bCs/>
              </w:rPr>
              <w:t xml:space="preserve">a příjem </w:t>
            </w:r>
            <w:r w:rsidR="003C5AAC" w:rsidRPr="005C3A05">
              <w:rPr>
                <w:b/>
                <w:bCs/>
              </w:rPr>
              <w:t xml:space="preserve">Projektového </w:t>
            </w:r>
            <w:r w:rsidRPr="005C3A05">
              <w:rPr>
                <w:b/>
                <w:bCs/>
              </w:rPr>
              <w:t>záměru předloženého MAS mimo MS21+</w:t>
            </w:r>
          </w:p>
        </w:tc>
      </w:tr>
      <w:tr w:rsidR="005C3A05" w:rsidRPr="00C6166C" w14:paraId="4999F532" w14:textId="77777777" w:rsidTr="009E3F94">
        <w:trPr>
          <w:trHeight w:val="1899"/>
        </w:trPr>
        <w:tc>
          <w:tcPr>
            <w:tcW w:w="1951" w:type="dxa"/>
            <w:shd w:val="clear" w:color="auto" w:fill="E7E6E6" w:themeFill="background2"/>
            <w:vAlign w:val="center"/>
          </w:tcPr>
          <w:p w14:paraId="16952ABE" w14:textId="12E03AD9" w:rsidR="005C3A05" w:rsidRPr="005C3A05" w:rsidRDefault="005C3A05" w:rsidP="00380FBA">
            <w:pPr>
              <w:rPr>
                <w:b/>
                <w:bCs/>
              </w:rPr>
            </w:pPr>
            <w:r w:rsidRPr="005C3A05">
              <w:rPr>
                <w:b/>
                <w:bCs/>
              </w:rPr>
              <w:t>Příjem Projektových záměrů mimo MS 2021+</w:t>
            </w:r>
          </w:p>
        </w:tc>
        <w:tc>
          <w:tcPr>
            <w:tcW w:w="7111" w:type="dxa"/>
            <w:vAlign w:val="center"/>
          </w:tcPr>
          <w:p w14:paraId="7D0FE0A7" w14:textId="74EEF3AA" w:rsidR="005C3A05" w:rsidRDefault="005C3A05" w:rsidP="005C3A05">
            <w:r>
              <w:t xml:space="preserve">Výzva MAS je vyhlašována mimo monitorovací systém MS 2021+. Na základě výzvy MAS předkládá </w:t>
            </w:r>
            <w:r w:rsidR="00DA79C9">
              <w:t xml:space="preserve">žadatel </w:t>
            </w:r>
            <w:r w:rsidR="00DA79C9">
              <w:rPr>
                <w:bCs/>
              </w:rPr>
              <w:t>Ž</w:t>
            </w:r>
            <w:r w:rsidR="00DA79C9">
              <w:t>ádost o podporu do specifické výzvy ŘO pro CLLD, včetně povinných příloh.</w:t>
            </w:r>
            <w:r w:rsidR="00DA79C9">
              <w:rPr>
                <w:bCs/>
              </w:rPr>
              <w:t xml:space="preserve"> Podrobnosti o povinných přílohách Žádosti o podporu jsou upraveny ve Specifických pravidlech nadřazené konkrétní výzvy ŘO zveřejněných na </w:t>
            </w:r>
            <w:hyperlink r:id="rId14" w:history="1">
              <w:r w:rsidR="00A11A58" w:rsidRPr="00BE1AC0">
                <w:rPr>
                  <w:rStyle w:val="Hypertextovodkaz"/>
                </w:rPr>
                <w:t>https://irop.gov.cz/cs/vyzvy-2021-2027/vyzvy/61vyzvairop</w:t>
              </w:r>
            </w:hyperlink>
            <w:r w:rsidR="00DA79C9">
              <w:t>.</w:t>
            </w:r>
          </w:p>
          <w:p w14:paraId="7395819A" w14:textId="19DFE674" w:rsidR="005C3A05" w:rsidRPr="005C3A05" w:rsidRDefault="005C3A05" w:rsidP="005C3A05">
            <w:r>
              <w:t xml:space="preserve">Formulář projektového záměru je ke stažení jako příloha výzvy. Po vyplnění formuláře žadatel převede soubor do formátu PDF a </w:t>
            </w:r>
            <w:proofErr w:type="gramStart"/>
            <w:r>
              <w:t>opatří</w:t>
            </w:r>
            <w:proofErr w:type="gramEnd"/>
            <w:r>
              <w:t xml:space="preserve"> elektronickým podpisem jedné z osob, která je uvedena v záměru (statutární zástupce nebo kontaktní osoby).</w:t>
            </w:r>
            <w:r w:rsidR="00EE481D">
              <w:t xml:space="preserve"> Další podrobnosti jsou uvedeny v následující</w:t>
            </w:r>
            <w:r w:rsidR="00F45F25">
              <w:t>ch</w:t>
            </w:r>
            <w:r w:rsidR="00EE481D">
              <w:t xml:space="preserve"> bod</w:t>
            </w:r>
            <w:r w:rsidR="00F45F25">
              <w:t>ech</w:t>
            </w:r>
            <w:r w:rsidR="00EE481D">
              <w:t>.</w:t>
            </w:r>
          </w:p>
        </w:tc>
      </w:tr>
      <w:tr w:rsidR="00C6166C" w:rsidRPr="00C6166C" w14:paraId="120B7FFF" w14:textId="77777777" w:rsidTr="009E3F94">
        <w:trPr>
          <w:trHeight w:val="1969"/>
        </w:trPr>
        <w:tc>
          <w:tcPr>
            <w:tcW w:w="1951" w:type="dxa"/>
            <w:shd w:val="clear" w:color="auto" w:fill="E7E6E6" w:themeFill="background2"/>
            <w:vAlign w:val="center"/>
          </w:tcPr>
          <w:p w14:paraId="26EB1104" w14:textId="2A7004B0" w:rsidR="00C6166C" w:rsidRPr="005C3A05" w:rsidRDefault="00C6166C" w:rsidP="00380FBA">
            <w:pPr>
              <w:spacing w:line="259" w:lineRule="auto"/>
              <w:rPr>
                <w:b/>
                <w:bCs/>
              </w:rPr>
            </w:pPr>
            <w:r w:rsidRPr="005C3A05">
              <w:rPr>
                <w:b/>
                <w:bCs/>
              </w:rPr>
              <w:t xml:space="preserve">Náležitosti </w:t>
            </w:r>
            <w:r w:rsidR="00F45F25" w:rsidRPr="005C3A05">
              <w:rPr>
                <w:b/>
                <w:bCs/>
              </w:rPr>
              <w:t>Projektových záměrů mimo MS 2021+</w:t>
            </w:r>
          </w:p>
        </w:tc>
        <w:tc>
          <w:tcPr>
            <w:tcW w:w="7111" w:type="dxa"/>
            <w:vAlign w:val="center"/>
          </w:tcPr>
          <w:p w14:paraId="11525700" w14:textId="77777777" w:rsidR="00C6166C" w:rsidRPr="005C3A05" w:rsidRDefault="00C6166C" w:rsidP="00380FBA">
            <w:pPr>
              <w:pStyle w:val="Odstavecseseznamem"/>
              <w:numPr>
                <w:ilvl w:val="0"/>
                <w:numId w:val="9"/>
              </w:numPr>
            </w:pPr>
            <w:r w:rsidRPr="005C3A05">
              <w:t xml:space="preserve">Vyplněný a elektronicky podepsaný formulář projektového záměru ve formátu </w:t>
            </w:r>
            <w:proofErr w:type="spellStart"/>
            <w:r w:rsidRPr="005C3A05">
              <w:t>pdf</w:t>
            </w:r>
            <w:proofErr w:type="spellEnd"/>
            <w:r w:rsidRPr="005C3A05">
              <w:t xml:space="preserve"> (vzor je součástí výzvy). </w:t>
            </w:r>
          </w:p>
          <w:p w14:paraId="68BAAC58" w14:textId="77777777" w:rsidR="00514D4E" w:rsidRDefault="00C6166C" w:rsidP="00514D4E">
            <w:pPr>
              <w:pStyle w:val="Odstavecseseznamem"/>
              <w:numPr>
                <w:ilvl w:val="0"/>
                <w:numId w:val="9"/>
              </w:numPr>
            </w:pPr>
            <w:r w:rsidRPr="005C3A05">
              <w:t xml:space="preserve">Plná moc ve formátu </w:t>
            </w:r>
            <w:proofErr w:type="spellStart"/>
            <w:r w:rsidRPr="005C3A05">
              <w:t>pdf</w:t>
            </w:r>
            <w:proofErr w:type="spellEnd"/>
            <w:r w:rsidRPr="005C3A05">
              <w:t xml:space="preserve"> (je-li relevantní) – plná moc nemusí být ověřená a může být podepsána elektronicky i ručně</w:t>
            </w:r>
            <w:r w:rsidR="00D46DF7">
              <w:t xml:space="preserve"> </w:t>
            </w:r>
            <w:r w:rsidR="00D46DF7" w:rsidRPr="005C3A05">
              <w:t>(vzor je součástí výzvy)</w:t>
            </w:r>
            <w:r w:rsidRPr="005C3A05">
              <w:t xml:space="preserve">. </w:t>
            </w:r>
          </w:p>
          <w:p w14:paraId="73F62176" w14:textId="50388C15" w:rsidR="00514D4E" w:rsidRPr="00872D4E" w:rsidRDefault="00514D4E" w:rsidP="00514D4E">
            <w:pPr>
              <w:pStyle w:val="Odstavecseseznamem"/>
              <w:numPr>
                <w:ilvl w:val="0"/>
                <w:numId w:val="9"/>
              </w:numPr>
            </w:pPr>
            <w:r w:rsidRPr="00872D4E">
              <w:t xml:space="preserve">Povinnou přílohou je </w:t>
            </w:r>
            <w:r w:rsidR="00872D4E" w:rsidRPr="00872D4E">
              <w:t>Čestné prohlášení žadatele k naplňování kritérií průměrný roční počet zásahů jednotky a popis současného stavu požadované techniky u dané jednotky SDH</w:t>
            </w:r>
            <w:r w:rsidR="00872D4E">
              <w:t xml:space="preserve"> </w:t>
            </w:r>
            <w:r w:rsidRPr="00872D4E">
              <w:t xml:space="preserve">– dle vzoru přílohy č. 6 výzvy MAS, která </w:t>
            </w:r>
            <w:proofErr w:type="gramStart"/>
            <w:r w:rsidRPr="00872D4E">
              <w:t>slouží</w:t>
            </w:r>
            <w:proofErr w:type="gramEnd"/>
            <w:r w:rsidRPr="00872D4E">
              <w:t xml:space="preserve"> k vyhodnocení kritéri</w:t>
            </w:r>
            <w:r w:rsidR="00872D4E" w:rsidRPr="00872D4E">
              <w:t>í věcného hodnocení 4.12 a 4.15</w:t>
            </w:r>
            <w:r w:rsidRPr="00872D4E">
              <w:t>.</w:t>
            </w:r>
            <w:r w:rsidR="00872D4E">
              <w:t xml:space="preserve"> V případě</w:t>
            </w:r>
            <w:r w:rsidR="00872D4E" w:rsidRPr="00872D4E">
              <w:t xml:space="preserve"> požadované techniky, pokud ji jednotka SDH aktuálně vlastní</w:t>
            </w:r>
            <w:r w:rsidR="00872D4E">
              <w:t>,</w:t>
            </w:r>
            <w:r w:rsidR="00872D4E" w:rsidRPr="00872D4E">
              <w:t xml:space="preserve"> je nutné doložit jako podpůrný dokument i fotodokumentac</w:t>
            </w:r>
            <w:r w:rsidR="00872D4E">
              <w:t>i</w:t>
            </w:r>
            <w:r w:rsidR="00872D4E" w:rsidRPr="00872D4E">
              <w:t xml:space="preserve"> této techniky.</w:t>
            </w:r>
          </w:p>
          <w:p w14:paraId="70CD60E7" w14:textId="6C723207" w:rsidR="00C6166C" w:rsidRPr="005C3A05" w:rsidRDefault="00C6166C" w:rsidP="00514D4E">
            <w:pPr>
              <w:pStyle w:val="Odstavecseseznamem"/>
              <w:numPr>
                <w:ilvl w:val="0"/>
                <w:numId w:val="9"/>
              </w:numPr>
            </w:pPr>
            <w:r w:rsidRPr="005C3A05">
              <w:t>Další přílohy relevantní pro věcné hodnocení, pokud žadatel chce sdělit další informace nad rámec povinných informací ve formuláři záměru. Tyto další přílohy je nutné odevzdat spolu s</w:t>
            </w:r>
            <w:r w:rsidR="00F45F25">
              <w:t> </w:t>
            </w:r>
            <w:r w:rsidRPr="005C3A05">
              <w:t>formulářem projektového záměru.</w:t>
            </w:r>
            <w:r w:rsidR="009E3F94">
              <w:t xml:space="preserve"> Podrobnosti k doložení příloh jsou uvedeny ve vzoru </w:t>
            </w:r>
            <w:r w:rsidR="009E3F94" w:rsidRPr="009E3F94">
              <w:t>Projektov</w:t>
            </w:r>
            <w:r w:rsidR="009E3F94">
              <w:t>ého</w:t>
            </w:r>
            <w:r w:rsidR="009E3F94" w:rsidRPr="009E3F94">
              <w:t xml:space="preserve"> záměr</w:t>
            </w:r>
            <w:r w:rsidR="009E3F94">
              <w:t>u</w:t>
            </w:r>
            <w:r w:rsidR="009E3F94" w:rsidRPr="009E3F94">
              <w:t xml:space="preserve"> (</w:t>
            </w:r>
            <w:r w:rsidR="009E3F94">
              <w:t xml:space="preserve">v </w:t>
            </w:r>
            <w:r w:rsidR="009E3F94" w:rsidRPr="009E3F94">
              <w:t>část</w:t>
            </w:r>
            <w:r w:rsidR="009E3F94">
              <w:t>i</w:t>
            </w:r>
            <w:r w:rsidR="009E3F94" w:rsidRPr="009E3F94">
              <w:t xml:space="preserve"> Další informace o projektu nutné pro věcné hodnocení)</w:t>
            </w:r>
            <w:r w:rsidR="009E3F94">
              <w:t>.</w:t>
            </w:r>
          </w:p>
        </w:tc>
      </w:tr>
      <w:tr w:rsidR="00A873CC" w:rsidRPr="00C6166C" w14:paraId="4EF07C49" w14:textId="77777777" w:rsidTr="009E3F94">
        <w:trPr>
          <w:trHeight w:val="336"/>
        </w:trPr>
        <w:tc>
          <w:tcPr>
            <w:tcW w:w="1951" w:type="dxa"/>
            <w:shd w:val="clear" w:color="auto" w:fill="E7E6E6" w:themeFill="background2"/>
            <w:vAlign w:val="center"/>
          </w:tcPr>
          <w:p w14:paraId="7D591931" w14:textId="493AFA52" w:rsidR="00A873CC" w:rsidRPr="005C3A05" w:rsidRDefault="00A873CC" w:rsidP="00380FBA">
            <w:pPr>
              <w:rPr>
                <w:b/>
                <w:bCs/>
              </w:rPr>
            </w:pPr>
            <w:r w:rsidRPr="005C3A05">
              <w:rPr>
                <w:b/>
                <w:bCs/>
              </w:rPr>
              <w:t xml:space="preserve">Forma </w:t>
            </w:r>
            <w:r w:rsidR="00F45F25">
              <w:rPr>
                <w:b/>
                <w:bCs/>
              </w:rPr>
              <w:t xml:space="preserve">a způsob </w:t>
            </w:r>
            <w:r w:rsidRPr="005C3A05">
              <w:rPr>
                <w:b/>
                <w:bCs/>
              </w:rPr>
              <w:t>podání</w:t>
            </w:r>
            <w:r w:rsidR="00F45F25" w:rsidRPr="005C3A05">
              <w:rPr>
                <w:b/>
                <w:bCs/>
              </w:rPr>
              <w:t xml:space="preserve"> Projektových záměrů mimo MS 2021+</w:t>
            </w:r>
          </w:p>
        </w:tc>
        <w:tc>
          <w:tcPr>
            <w:tcW w:w="7111" w:type="dxa"/>
            <w:vAlign w:val="center"/>
          </w:tcPr>
          <w:p w14:paraId="66AE7B28" w14:textId="77777777" w:rsidR="00A873CC" w:rsidRDefault="00F45F25" w:rsidP="00A873CC">
            <w:r w:rsidRPr="00F45F25">
              <w:t xml:space="preserve">Projektový Záměr ve formátu </w:t>
            </w:r>
            <w:proofErr w:type="spellStart"/>
            <w:r w:rsidRPr="00F45F25">
              <w:t>pdf</w:t>
            </w:r>
            <w:proofErr w:type="spellEnd"/>
            <w:r w:rsidRPr="00F45F25">
              <w:t xml:space="preserve"> opatřený elektronickým podpisem osoby (osoby) jednajících jménem žadatele (nebo osob zmocněných na základě plné moci) a relevantní přílohy je nutné zaslat do datové schránky MAS na </w:t>
            </w:r>
            <w:r w:rsidR="00A873CC" w:rsidRPr="00F45F25">
              <w:t xml:space="preserve">adresu: </w:t>
            </w:r>
            <w:r w:rsidR="00A873CC" w:rsidRPr="00F45F25">
              <w:rPr>
                <w:b/>
                <w:bCs/>
              </w:rPr>
              <w:t>pq7jzk7</w:t>
            </w:r>
            <w:r w:rsidR="00F47729" w:rsidRPr="00F47729">
              <w:t>.</w:t>
            </w:r>
            <w:r w:rsidR="00F47729">
              <w:rPr>
                <w:b/>
                <w:bCs/>
              </w:rPr>
              <w:t xml:space="preserve"> </w:t>
            </w:r>
            <w:r w:rsidR="00F47729" w:rsidRPr="00F47729">
              <w:t>Žadatel uvede do předmětu datové zprávy název a číslo výzvy, do které podává projektový záměr.</w:t>
            </w:r>
          </w:p>
          <w:p w14:paraId="5E28667C" w14:textId="0D406914" w:rsidR="00C72FDB" w:rsidRPr="00F45F25" w:rsidRDefault="00C72FDB" w:rsidP="00A873CC">
            <w:r>
              <w:t xml:space="preserve">Odeslání datové zprávy musí proběhnout </w:t>
            </w:r>
            <w:r w:rsidRPr="003A0610">
              <w:rPr>
                <w:b/>
                <w:bCs/>
              </w:rPr>
              <w:t>před ukončením příjmu</w:t>
            </w:r>
            <w:r>
              <w:t xml:space="preserve"> Projektových záměrů v této Výzvě MAS.</w:t>
            </w:r>
            <w:r w:rsidR="00EB1391">
              <w:t xml:space="preserve"> Projektové záměry zaslané po </w:t>
            </w:r>
            <w:r w:rsidR="00EB1391">
              <w:lastRenderedPageBreak/>
              <w:t>termínu příjmu Projektových záměrů na MAS jsou považovány za nepřijaté a neváže se k nim další administrace.</w:t>
            </w:r>
          </w:p>
        </w:tc>
      </w:tr>
    </w:tbl>
    <w:p w14:paraId="0894310B" w14:textId="77777777" w:rsidR="009D2CCC" w:rsidRDefault="009D2CCC" w:rsidP="00EB1391">
      <w:pPr>
        <w:keepNext/>
        <w:keepLines/>
        <w:autoSpaceDE w:val="0"/>
        <w:autoSpaceDN w:val="0"/>
        <w:adjustRightInd w:val="0"/>
        <w:spacing w:after="0"/>
        <w:rPr>
          <w:rFonts w:ascii="Calibri" w:hAnsi="Calibri" w:cs="Calibri"/>
          <w:b/>
          <w:smallCaps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104"/>
        <w:gridCol w:w="5723"/>
      </w:tblGrid>
      <w:tr w:rsidR="00C6166C" w:rsidRPr="00C6166C" w14:paraId="665E838E" w14:textId="77777777" w:rsidTr="00C72FDB">
        <w:trPr>
          <w:trHeight w:val="369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18ED6593" w14:textId="0BA30889" w:rsidR="00C6166C" w:rsidRPr="00C6166C" w:rsidRDefault="00C6166C" w:rsidP="00380FBA">
            <w:pPr>
              <w:spacing w:line="259" w:lineRule="auto"/>
              <w:jc w:val="center"/>
              <w:rPr>
                <w:b/>
                <w:color w:val="FF0000"/>
              </w:rPr>
            </w:pPr>
            <w:r w:rsidRPr="00F87CB9">
              <w:rPr>
                <w:b/>
              </w:rPr>
              <w:t>Další detaily výzvy</w:t>
            </w:r>
          </w:p>
        </w:tc>
      </w:tr>
      <w:tr w:rsidR="00C6166C" w:rsidRPr="00C6166C" w14:paraId="22F31F12" w14:textId="77777777" w:rsidTr="00EB1391">
        <w:trPr>
          <w:trHeight w:val="425"/>
        </w:trPr>
        <w:tc>
          <w:tcPr>
            <w:tcW w:w="2235" w:type="dxa"/>
            <w:shd w:val="clear" w:color="auto" w:fill="E7E6E6" w:themeFill="background2"/>
            <w:vAlign w:val="center"/>
          </w:tcPr>
          <w:p w14:paraId="52E9BF8B" w14:textId="491634DC" w:rsidR="00C6166C" w:rsidRPr="00EE481D" w:rsidRDefault="00C6166C" w:rsidP="00380FBA">
            <w:pPr>
              <w:spacing w:line="259" w:lineRule="auto"/>
              <w:rPr>
                <w:b/>
                <w:bCs/>
              </w:rPr>
            </w:pPr>
            <w:r w:rsidRPr="00EE481D">
              <w:rPr>
                <w:b/>
                <w:bCs/>
              </w:rPr>
              <w:t>Provádění změn výzvy</w:t>
            </w:r>
          </w:p>
        </w:tc>
        <w:tc>
          <w:tcPr>
            <w:tcW w:w="6827" w:type="dxa"/>
            <w:gridSpan w:val="2"/>
            <w:vAlign w:val="center"/>
          </w:tcPr>
          <w:p w14:paraId="1D99AFE6" w14:textId="31CADB71" w:rsidR="005C3A05" w:rsidRPr="00EE481D" w:rsidRDefault="005C3A05" w:rsidP="00F87CB9">
            <w:pPr>
              <w:spacing w:line="259" w:lineRule="auto"/>
            </w:pPr>
            <w:r w:rsidRPr="00EE481D">
              <w:t xml:space="preserve">Změna výzvy je provedena v souladu s obecnými pravidly IROP a </w:t>
            </w:r>
            <w:r w:rsidR="00FC70E6">
              <w:t>Směrnicí</w:t>
            </w:r>
            <w:r w:rsidRPr="00EE481D">
              <w:t xml:space="preserve"> MAS</w:t>
            </w:r>
            <w:r w:rsidR="00FC70E6">
              <w:t xml:space="preserve"> pro IROP</w:t>
            </w:r>
            <w:r w:rsidRPr="00EE481D">
              <w:t xml:space="preserve">. Změny v kolových výzvách probíhají pouze na základě změn metodiky nebo legislativy. Postup způsobu provádění změn výzvy je popsán ve směrnici MAS Rokytná </w:t>
            </w:r>
            <w:r w:rsidRPr="00D26682">
              <w:t>„</w:t>
            </w:r>
            <w:r w:rsidR="00D26682" w:rsidRPr="00D26682">
              <w:t xml:space="preserve">Interní </w:t>
            </w:r>
            <w:proofErr w:type="gramStart"/>
            <w:r w:rsidR="00D26682" w:rsidRPr="00D26682">
              <w:t>postupy - nositele</w:t>
            </w:r>
            <w:proofErr w:type="gramEnd"/>
            <w:r w:rsidR="00D26682" w:rsidRPr="00D26682">
              <w:t xml:space="preserve"> SCLLD s názvem „Koncepční část strategie CLLD MAS Rokytná, o.p.s. pro období 2021 – 2027“ Programový rámec Integrovaného regionálního operačního programu</w:t>
            </w:r>
            <w:r w:rsidRPr="00D26682">
              <w:t>“</w:t>
            </w:r>
            <w:r w:rsidR="00BC2500">
              <w:t>, dále jen Směrnice</w:t>
            </w:r>
            <w:r w:rsidR="00D95E19">
              <w:t xml:space="preserve"> IROP</w:t>
            </w:r>
            <w:r w:rsidRPr="00D26682">
              <w:t>. Směrnice</w:t>
            </w:r>
            <w:r w:rsidR="00D95E19">
              <w:t xml:space="preserve"> IROP</w:t>
            </w:r>
            <w:r w:rsidRPr="00D26682">
              <w:t xml:space="preserve"> je zveřejněna na: </w:t>
            </w:r>
            <w:r w:rsidR="00D26682">
              <w:t xml:space="preserve"> </w:t>
            </w:r>
            <w:hyperlink r:id="rId15" w:history="1">
              <w:r w:rsidR="00DA79C9" w:rsidRPr="00DE478A">
                <w:rPr>
                  <w:rStyle w:val="Hypertextovodkaz"/>
                </w:rPr>
                <w:t>http://www.masrokytna.cz/predpisy-mas/predpisy-mas-2021-2027/</w:t>
              </w:r>
            </w:hyperlink>
            <w:r w:rsidR="00DA79C9">
              <w:t xml:space="preserve"> </w:t>
            </w:r>
            <w:r w:rsidRPr="00D26682">
              <w:t xml:space="preserve">v kapitole </w:t>
            </w:r>
            <w:r w:rsidR="00D26682" w:rsidRPr="00D26682">
              <w:t>4</w:t>
            </w:r>
            <w:r w:rsidRPr="00D26682">
              <w:t>.2 „Příprava výzvy MAS, její vyhlašování a změna výzvy“</w:t>
            </w:r>
            <w:r w:rsidRPr="00EE481D">
              <w:rPr>
                <w:color w:val="FF0000"/>
              </w:rPr>
              <w:t xml:space="preserve"> </w:t>
            </w:r>
            <w:r w:rsidRPr="00EE481D">
              <w:t>a v kapitole 2.2 Obecných pravidel pro žadatele a příjemce ve znění platné</w:t>
            </w:r>
            <w:r w:rsidR="00BC2500">
              <w:t>m</w:t>
            </w:r>
            <w:r w:rsidRPr="00EE481D">
              <w:t xml:space="preserve"> ke dni vyhlášení této výzvy: </w:t>
            </w:r>
            <w:hyperlink r:id="rId16" w:history="1">
              <w:r w:rsidR="00DA79C9" w:rsidRPr="00DE478A">
                <w:rPr>
                  <w:rStyle w:val="Hypertextovodkaz"/>
                </w:rPr>
                <w:t>https://irop.mmr.cz/cs/vyzvy-2021-2027</w:t>
              </w:r>
            </w:hyperlink>
            <w:r w:rsidR="00DA79C9">
              <w:t xml:space="preserve"> </w:t>
            </w:r>
          </w:p>
          <w:p w14:paraId="03DE2D4B" w14:textId="77777777" w:rsidR="005C3A05" w:rsidRPr="00EE481D" w:rsidRDefault="005C3A05" w:rsidP="00380FBA">
            <w:pPr>
              <w:spacing w:line="259" w:lineRule="auto"/>
            </w:pPr>
          </w:p>
          <w:p w14:paraId="416E6A5E" w14:textId="50BD3FFB" w:rsidR="00C6166C" w:rsidRPr="00EE481D" w:rsidRDefault="00C6166C" w:rsidP="00380FBA">
            <w:pPr>
              <w:spacing w:line="259" w:lineRule="auto"/>
            </w:pPr>
            <w:r w:rsidRPr="00D26682">
              <w:t xml:space="preserve">Změna musí být zveřejněna na webových stránkách: </w:t>
            </w:r>
            <w:hyperlink r:id="rId17" w:history="1">
              <w:r w:rsidR="00F87CB9" w:rsidRPr="0012774C">
                <w:rPr>
                  <w:rStyle w:val="Hypertextovodkaz"/>
                </w:rPr>
                <w:t>http://www.masrokytna.cz/aktualni-vyzvy-2021-2027/</w:t>
              </w:r>
            </w:hyperlink>
            <w:r w:rsidR="00F87CB9">
              <w:t xml:space="preserve"> </w:t>
            </w:r>
            <w:r w:rsidRPr="00EE481D">
              <w:t xml:space="preserve"> </w:t>
            </w:r>
          </w:p>
          <w:p w14:paraId="6C6612FB" w14:textId="69231C6D" w:rsidR="00C6166C" w:rsidRPr="00EE481D" w:rsidRDefault="00C6166C" w:rsidP="00380FBA">
            <w:pPr>
              <w:spacing w:line="259" w:lineRule="auto"/>
            </w:pPr>
            <w:r w:rsidRPr="00D26682">
              <w:t xml:space="preserve">Změny ve výzvě se nevztahují na </w:t>
            </w:r>
            <w:r w:rsidR="00D26682" w:rsidRPr="00D26682">
              <w:t>Projektové záměry</w:t>
            </w:r>
            <w:r w:rsidRPr="00D26682">
              <w:t xml:space="preserve">, které již žadatelé podali. </w:t>
            </w:r>
          </w:p>
        </w:tc>
      </w:tr>
      <w:tr w:rsidR="00C6166C" w:rsidRPr="00C6166C" w14:paraId="28349207" w14:textId="77777777" w:rsidTr="00EB1391">
        <w:tc>
          <w:tcPr>
            <w:tcW w:w="2235" w:type="dxa"/>
            <w:shd w:val="clear" w:color="auto" w:fill="E7E6E6" w:themeFill="background2"/>
            <w:vAlign w:val="center"/>
          </w:tcPr>
          <w:p w14:paraId="63FBC0FD" w14:textId="34FF68FE" w:rsidR="00C6166C" w:rsidRPr="00EE481D" w:rsidRDefault="00C6166C" w:rsidP="00380FBA">
            <w:pPr>
              <w:spacing w:line="259" w:lineRule="auto"/>
              <w:rPr>
                <w:b/>
                <w:bCs/>
              </w:rPr>
            </w:pPr>
            <w:r w:rsidRPr="00EE481D">
              <w:rPr>
                <w:b/>
                <w:bCs/>
              </w:rPr>
              <w:t xml:space="preserve">Způsob hodnocení </w:t>
            </w:r>
            <w:r w:rsidR="00EE481D" w:rsidRPr="00EE481D">
              <w:rPr>
                <w:b/>
                <w:bCs/>
              </w:rPr>
              <w:t>Projektových záměrů</w:t>
            </w:r>
          </w:p>
        </w:tc>
        <w:tc>
          <w:tcPr>
            <w:tcW w:w="6827" w:type="dxa"/>
            <w:gridSpan w:val="2"/>
            <w:vAlign w:val="center"/>
          </w:tcPr>
          <w:p w14:paraId="6CE426F2" w14:textId="17BFFD5C" w:rsidR="00EE481D" w:rsidRDefault="00EE481D" w:rsidP="00380FBA">
            <w:pPr>
              <w:spacing w:line="259" w:lineRule="auto"/>
            </w:pPr>
            <w:r>
              <w:t xml:space="preserve">Způsob hodnocení je </w:t>
            </w:r>
            <w:r w:rsidRPr="00D26682">
              <w:t xml:space="preserve">stanoven </w:t>
            </w:r>
            <w:r w:rsidR="00F87CB9" w:rsidRPr="00EE481D">
              <w:t xml:space="preserve">ve </w:t>
            </w:r>
            <w:r w:rsidR="00F87CB9">
              <w:t>S</w:t>
            </w:r>
            <w:r w:rsidR="00F87CB9" w:rsidRPr="00EE481D">
              <w:t xml:space="preserve">měrnici MAS Rokytná </w:t>
            </w:r>
            <w:r w:rsidR="00F87CB9" w:rsidRPr="00D26682">
              <w:t xml:space="preserve">„Interní </w:t>
            </w:r>
            <w:proofErr w:type="gramStart"/>
            <w:r w:rsidR="00F87CB9" w:rsidRPr="00D26682">
              <w:t>postupy - nositele</w:t>
            </w:r>
            <w:proofErr w:type="gramEnd"/>
            <w:r w:rsidR="00F87CB9" w:rsidRPr="00D26682">
              <w:t xml:space="preserve"> SCLLD s názvem „Koncepční část strategie CLLD MAS Rokytná, o.p.s. pro období 2021 – 2027“ Programový rámec Integrovaného regionálního operačního programu“</w:t>
            </w:r>
            <w:r w:rsidR="00F87CB9">
              <w:t xml:space="preserve"> </w:t>
            </w:r>
            <w:r w:rsidRPr="00F87CB9">
              <w:t xml:space="preserve">(verze </w:t>
            </w:r>
            <w:r w:rsidR="00D26682" w:rsidRPr="00F87CB9">
              <w:t>č. 1.1</w:t>
            </w:r>
            <w:r w:rsidRPr="00F87CB9">
              <w:t xml:space="preserve">, platnost a účinnost od </w:t>
            </w:r>
            <w:r w:rsidR="00447CF6">
              <w:t>24</w:t>
            </w:r>
            <w:r w:rsidRPr="00F87CB9">
              <w:t xml:space="preserve">. </w:t>
            </w:r>
            <w:r w:rsidR="00D26682" w:rsidRPr="00F87CB9">
              <w:t>5</w:t>
            </w:r>
            <w:r w:rsidRPr="00F87CB9">
              <w:t xml:space="preserve">. 2023), </w:t>
            </w:r>
            <w:r>
              <w:t>je zveřejněna na internetových stránkách MAS Rokytná:</w:t>
            </w:r>
            <w:r w:rsidR="00D26682">
              <w:t xml:space="preserve"> </w:t>
            </w:r>
            <w:hyperlink r:id="rId18" w:history="1">
              <w:r w:rsidR="00DA79C9" w:rsidRPr="00DE478A">
                <w:rPr>
                  <w:rStyle w:val="Hypertextovodkaz"/>
                </w:rPr>
                <w:t>http://www.masrokytna.cz/predpisy-mas/predpisy-mas-2021-2027/</w:t>
              </w:r>
            </w:hyperlink>
            <w:r w:rsidR="00DA79C9">
              <w:t xml:space="preserve">. </w:t>
            </w:r>
          </w:p>
          <w:p w14:paraId="15B1E104" w14:textId="77777777" w:rsidR="00EE481D" w:rsidRDefault="00EE481D" w:rsidP="00380FBA">
            <w:pPr>
              <w:spacing w:line="259" w:lineRule="auto"/>
            </w:pPr>
          </w:p>
          <w:p w14:paraId="2230AB5A" w14:textId="77777777" w:rsidR="00EE481D" w:rsidRDefault="00EE481D" w:rsidP="00380FBA">
            <w:pPr>
              <w:spacing w:line="259" w:lineRule="auto"/>
            </w:pPr>
            <w:r>
              <w:t xml:space="preserve">Hodnotitelé na MAS provádějí hodnocení podle předem stanovených kritérií pro hodnocení Projektových záměrů a vyplňují kontrolní list. Ke každému kritériu uvádějí srozumitelné odůvodnění výsledku hodnocení. </w:t>
            </w:r>
          </w:p>
          <w:p w14:paraId="34E69D3B" w14:textId="77777777" w:rsidR="00EE481D" w:rsidRDefault="00EE481D" w:rsidP="00380FBA">
            <w:pPr>
              <w:spacing w:line="259" w:lineRule="auto"/>
            </w:pPr>
          </w:p>
          <w:p w14:paraId="178F48BC" w14:textId="77777777" w:rsidR="00EE481D" w:rsidRDefault="00EE481D" w:rsidP="00380FBA">
            <w:pPr>
              <w:spacing w:line="259" w:lineRule="auto"/>
            </w:pPr>
            <w:r w:rsidRPr="00EE481D">
              <w:rPr>
                <w:b/>
                <w:bCs/>
                <w:i/>
                <w:iCs/>
              </w:rPr>
              <w:t>Posouzení souladu projektového záměru s Programovým rámcem IROP</w:t>
            </w:r>
            <w:r>
              <w:t xml:space="preserve"> </w:t>
            </w:r>
          </w:p>
          <w:p w14:paraId="6B9ADE15" w14:textId="4793EB6E" w:rsidR="00C6166C" w:rsidRPr="00D26682" w:rsidRDefault="00EE481D" w:rsidP="00380FBA">
            <w:pPr>
              <w:spacing w:line="259" w:lineRule="auto"/>
            </w:pPr>
            <w:r>
              <w:t xml:space="preserve">Posouzení souladu projektového záměru s Programovým rámcem IROP (dále jen „Posouzení souladu </w:t>
            </w:r>
            <w:r w:rsidR="00D26682">
              <w:t>záměru</w:t>
            </w:r>
            <w:r>
              <w:t xml:space="preserve">“) probíhá mimo systém MS 2021+ a provádí </w:t>
            </w:r>
            <w:r w:rsidR="00D26682">
              <w:t>jej M</w:t>
            </w:r>
            <w:r w:rsidR="00D26682" w:rsidRPr="00AF6D4B">
              <w:t>anažer SCLLD</w:t>
            </w:r>
            <w:r w:rsidR="00D26682">
              <w:t xml:space="preserve"> pro IROP</w:t>
            </w:r>
            <w:r>
              <w:t xml:space="preserve">. Při Posouzení souladu </w:t>
            </w:r>
            <w:r w:rsidR="00D26682">
              <w:t>záměru</w:t>
            </w:r>
            <w:r>
              <w:t xml:space="preserve"> uplatňuje MAS nezávislé hodnocení jedním hodnotitelem (</w:t>
            </w:r>
            <w:r w:rsidR="00D26682">
              <w:t>M</w:t>
            </w:r>
            <w:r w:rsidR="00D26682" w:rsidRPr="00AF6D4B">
              <w:t>anažer SCLLD</w:t>
            </w:r>
            <w:r w:rsidR="00D26682">
              <w:t xml:space="preserve"> pro IROP</w:t>
            </w:r>
            <w:r>
              <w:t xml:space="preserve">) a zkontrolování jedním schvalovatelem (Vedoucí SCLLD). Schvalovatel je zároveň druhým hodnotitelem, tzn., že schvalovatel provádí schválení hodnocení a zároveň ověřuje správnost hodnocení prvního hodnotitele. Postup způsobu Posouzení souladu </w:t>
            </w:r>
            <w:r w:rsidRPr="00D26682">
              <w:t>projektového záměru s Programovým rámcem IROP je popsán v</w:t>
            </w:r>
            <w:r w:rsidR="00BC2500">
              <w:t>e</w:t>
            </w:r>
            <w:r w:rsidRPr="00D26682">
              <w:t xml:space="preserve"> </w:t>
            </w:r>
            <w:r w:rsidR="00BC2500">
              <w:t>Směrnici</w:t>
            </w:r>
            <w:r w:rsidRPr="00D26682">
              <w:t xml:space="preserve"> </w:t>
            </w:r>
            <w:r w:rsidR="00D95E19">
              <w:t xml:space="preserve">IROP </w:t>
            </w:r>
            <w:r w:rsidRPr="00D26682">
              <w:t xml:space="preserve">v kapitole </w:t>
            </w:r>
            <w:r w:rsidR="00D26682" w:rsidRPr="00D26682">
              <w:t>5</w:t>
            </w:r>
            <w:r w:rsidRPr="00D26682">
              <w:t xml:space="preserve">.1. </w:t>
            </w:r>
          </w:p>
          <w:p w14:paraId="7A9FC5D4" w14:textId="5E753FAA" w:rsidR="007E21FA" w:rsidRDefault="007E21FA" w:rsidP="00380FBA">
            <w:pPr>
              <w:spacing w:line="259" w:lineRule="auto"/>
              <w:rPr>
                <w:color w:val="FF0000"/>
              </w:rPr>
            </w:pPr>
          </w:p>
          <w:p w14:paraId="07755B67" w14:textId="77777777" w:rsidR="007E21FA" w:rsidRPr="007E21FA" w:rsidRDefault="007E21FA" w:rsidP="00380FBA">
            <w:pPr>
              <w:spacing w:line="259" w:lineRule="auto"/>
              <w:rPr>
                <w:b/>
                <w:bCs/>
                <w:i/>
                <w:iCs/>
              </w:rPr>
            </w:pPr>
            <w:r w:rsidRPr="007E21FA">
              <w:rPr>
                <w:b/>
                <w:bCs/>
                <w:i/>
                <w:iCs/>
              </w:rPr>
              <w:t xml:space="preserve">Věcné hodnocení </w:t>
            </w:r>
          </w:p>
          <w:p w14:paraId="53183B17" w14:textId="17F184FA" w:rsidR="007E21FA" w:rsidRPr="00D26682" w:rsidRDefault="007E21FA" w:rsidP="00380FBA">
            <w:pPr>
              <w:spacing w:line="259" w:lineRule="auto"/>
            </w:pPr>
            <w:r>
              <w:t xml:space="preserve">Věcné hodnocení provádí Výběrová komise. Výběrová komise MAS Rokytná hodnotí jednotlivé Projektové záměry, přiděluje bodové </w:t>
            </w:r>
            <w:r>
              <w:lastRenderedPageBreak/>
              <w:t xml:space="preserve">hodnocení, a </w:t>
            </w:r>
            <w:proofErr w:type="gramStart"/>
            <w:r>
              <w:t>vytváří</w:t>
            </w:r>
            <w:proofErr w:type="gramEnd"/>
            <w:r>
              <w:t xml:space="preserve"> zápis z jednání a vyplňuje kontrolní listy s hodnocením projektových záměrů. Ke každému kritériu je uvedeno jasné a srozumitelné odůvodnění výsledku hodnocení, aby bylo zřejmé, na </w:t>
            </w:r>
            <w:proofErr w:type="gramStart"/>
            <w:r>
              <w:t>základě</w:t>
            </w:r>
            <w:proofErr w:type="gramEnd"/>
            <w:r>
              <w:t xml:space="preserve"> čeho bylo příslušné rozhodnutí učiněno. Postup způsobu hodnocení </w:t>
            </w:r>
            <w:r w:rsidR="00A250A2">
              <w:t>Projektových záměrů</w:t>
            </w:r>
            <w:r>
              <w:t xml:space="preserve"> je popsán </w:t>
            </w:r>
            <w:r w:rsidR="00BC2500" w:rsidRPr="00D26682">
              <w:t>v</w:t>
            </w:r>
            <w:r w:rsidR="00BC2500">
              <w:t>e</w:t>
            </w:r>
            <w:r w:rsidR="00BC2500" w:rsidRPr="00D26682">
              <w:t xml:space="preserve"> </w:t>
            </w:r>
            <w:r w:rsidR="00BC2500">
              <w:t>Směrnici</w:t>
            </w:r>
            <w:r w:rsidR="00BC2500" w:rsidRPr="00D26682">
              <w:t xml:space="preserve"> </w:t>
            </w:r>
            <w:r w:rsidR="00D95E19">
              <w:t xml:space="preserve">IROP </w:t>
            </w:r>
            <w:r w:rsidR="00BC2500" w:rsidRPr="00D26682">
              <w:t xml:space="preserve">v </w:t>
            </w:r>
            <w:r w:rsidRPr="00D26682">
              <w:t xml:space="preserve">kapitole </w:t>
            </w:r>
            <w:r w:rsidR="00D26682" w:rsidRPr="00D26682">
              <w:t>5</w:t>
            </w:r>
            <w:r w:rsidRPr="00D26682">
              <w:t>.2.</w:t>
            </w:r>
          </w:p>
          <w:p w14:paraId="02ADC44D" w14:textId="5F507BA3" w:rsidR="007E21FA" w:rsidRDefault="007E21FA" w:rsidP="00380FBA">
            <w:pPr>
              <w:spacing w:line="259" w:lineRule="auto"/>
              <w:rPr>
                <w:color w:val="FF0000"/>
              </w:rPr>
            </w:pPr>
          </w:p>
          <w:p w14:paraId="41B0FB12" w14:textId="77777777" w:rsidR="007E21FA" w:rsidRPr="00D26682" w:rsidRDefault="007E21FA" w:rsidP="00380FBA">
            <w:pPr>
              <w:spacing w:line="259" w:lineRule="auto"/>
              <w:rPr>
                <w:b/>
                <w:bCs/>
                <w:i/>
                <w:iCs/>
              </w:rPr>
            </w:pPr>
            <w:r w:rsidRPr="00D26682">
              <w:rPr>
                <w:b/>
                <w:bCs/>
                <w:i/>
                <w:iCs/>
              </w:rPr>
              <w:t xml:space="preserve">Výběr projektů </w:t>
            </w:r>
          </w:p>
          <w:p w14:paraId="2DA408DD" w14:textId="0CCDC3E2" w:rsidR="007E21FA" w:rsidRPr="00D26682" w:rsidRDefault="007E21FA" w:rsidP="00380FBA">
            <w:pPr>
              <w:spacing w:line="259" w:lineRule="auto"/>
            </w:pPr>
            <w:r>
              <w:t xml:space="preserve">Počet podpořených Projektových záměrů je limitován výší alokace na výzvu. Při výběru Projektových záměrů vydává MAS kladné vyjádření o Souladu projektového záměru se schválenou strategií CLLD pouze do 100 % alokace výzvy MAS, do které byl projektový záměr předložen, za splnění podmínek výzvy MAS. V případě nevyčerpání alokace ve výzvě MAS rozhodne Programový výbor o možnosti opětovného vyhlášení výzvy MAS. Postup </w:t>
            </w:r>
            <w:r w:rsidRPr="00D26682">
              <w:t xml:space="preserve">způsobu </w:t>
            </w:r>
            <w:r w:rsidR="00D26682" w:rsidRPr="00D26682">
              <w:t>výběru Projektových záměrů</w:t>
            </w:r>
            <w:r w:rsidRPr="00D26682">
              <w:t xml:space="preserve"> je popsán v</w:t>
            </w:r>
            <w:r w:rsidR="00F87CB9">
              <w:t>e</w:t>
            </w:r>
            <w:r w:rsidR="00BC2500" w:rsidRPr="00D26682">
              <w:t xml:space="preserve"> </w:t>
            </w:r>
            <w:r w:rsidR="00BC2500">
              <w:t>Směrnici</w:t>
            </w:r>
            <w:r w:rsidR="00D95E19">
              <w:t xml:space="preserve"> IROP</w:t>
            </w:r>
            <w:r w:rsidR="00BC2500" w:rsidRPr="00D26682">
              <w:t xml:space="preserve"> v</w:t>
            </w:r>
            <w:r w:rsidRPr="00D26682">
              <w:t xml:space="preserve"> kapitole </w:t>
            </w:r>
            <w:r w:rsidR="00D26682" w:rsidRPr="00D26682">
              <w:t>5</w:t>
            </w:r>
            <w:r w:rsidRPr="00D26682">
              <w:t>.3.</w:t>
            </w:r>
          </w:p>
          <w:p w14:paraId="05CE3172" w14:textId="77777777" w:rsidR="007E21FA" w:rsidRDefault="007E21FA" w:rsidP="00380FBA">
            <w:pPr>
              <w:spacing w:line="259" w:lineRule="auto"/>
              <w:rPr>
                <w:color w:val="FF0000"/>
              </w:rPr>
            </w:pPr>
          </w:p>
          <w:p w14:paraId="468E442A" w14:textId="6209905B" w:rsidR="00C6166C" w:rsidRDefault="007E21FA" w:rsidP="007E21FA">
            <w:pPr>
              <w:spacing w:line="259" w:lineRule="auto"/>
              <w:rPr>
                <w:color w:val="FF0000"/>
              </w:rPr>
            </w:pPr>
            <w:r w:rsidRPr="007E21FA">
              <w:t>Maximálně možný dosažený bodový zisk je 100 bodů. Minimální počet bodů, který musí Projektový záměr získat, aby splnil podmínky věcného hodnocení je 50 bodů</w:t>
            </w:r>
            <w:r>
              <w:rPr>
                <w:color w:val="FF0000"/>
              </w:rPr>
              <w:t>.</w:t>
            </w:r>
            <w:r w:rsidR="00C6166C" w:rsidRPr="00C6166C">
              <w:rPr>
                <w:color w:val="FF0000"/>
              </w:rPr>
              <w:t xml:space="preserve"> </w:t>
            </w:r>
          </w:p>
          <w:p w14:paraId="6FCCA3E2" w14:textId="77777777" w:rsidR="00C6166C" w:rsidRDefault="00C6166C" w:rsidP="00380FBA">
            <w:pPr>
              <w:spacing w:line="259" w:lineRule="auto"/>
              <w:rPr>
                <w:color w:val="FF0000"/>
              </w:rPr>
            </w:pPr>
          </w:p>
          <w:p w14:paraId="693001D7" w14:textId="3453D141" w:rsidR="00C6166C" w:rsidRPr="00F87CB9" w:rsidRDefault="007E21FA" w:rsidP="00380FBA">
            <w:pPr>
              <w:spacing w:line="259" w:lineRule="auto"/>
            </w:pPr>
            <w:r>
              <w:t xml:space="preserve">Každý žadatel může podat žádost o přezkum, i když uspěl, nejpozději do 15 kalendářních dnů ode dne doručení oznámení o výsledku hodnocení. Tedy ode dne, kdy byl odeslán žadateli e-mail o výsledku z datové schránky nositele SCLLD (MAS Rokytná). Postup při podání žádosti o Přezkum hodnocení projektových záměrů je uveden v </w:t>
            </w:r>
            <w:r w:rsidRPr="00FA41FC">
              <w:t xml:space="preserve">kapitole </w:t>
            </w:r>
            <w:r w:rsidR="00FA41FC" w:rsidRPr="00FA41FC">
              <w:t>6</w:t>
            </w:r>
            <w:r w:rsidRPr="00FA41FC">
              <w:t xml:space="preserve"> </w:t>
            </w:r>
            <w:r w:rsidR="00F87CB9">
              <w:t>Směrnice</w:t>
            </w:r>
            <w:r w:rsidR="00D95E19">
              <w:t xml:space="preserve"> IROP</w:t>
            </w:r>
            <w:r w:rsidRPr="00FA41FC">
              <w:t xml:space="preserve"> </w:t>
            </w:r>
            <w:r w:rsidR="00F04A3D">
              <w:t>zveřejněn</w:t>
            </w:r>
            <w:r w:rsidR="00F87CB9">
              <w:t>é</w:t>
            </w:r>
            <w:r w:rsidR="00F04A3D">
              <w:t xml:space="preserve"> na </w:t>
            </w:r>
            <w:hyperlink r:id="rId19" w:history="1">
              <w:r w:rsidR="00DA79C9" w:rsidRPr="00DE478A">
                <w:rPr>
                  <w:rStyle w:val="Hypertextovodkaz"/>
                </w:rPr>
                <w:t>http://www.masrokytna.cz/predpisy-mas/predpisy-mas-2021-2027/</w:t>
              </w:r>
            </w:hyperlink>
            <w:r w:rsidR="00DA79C9">
              <w:t>.</w:t>
            </w:r>
          </w:p>
          <w:p w14:paraId="34B2349A" w14:textId="77777777" w:rsidR="00C6166C" w:rsidRDefault="00C6166C" w:rsidP="00380FBA">
            <w:pPr>
              <w:spacing w:line="259" w:lineRule="auto"/>
              <w:rPr>
                <w:color w:val="FF0000"/>
              </w:rPr>
            </w:pPr>
          </w:p>
          <w:p w14:paraId="4C27A6BE" w14:textId="011259A6" w:rsidR="00C6166C" w:rsidRPr="007E21FA" w:rsidRDefault="00C6166C" w:rsidP="00380FBA">
            <w:pPr>
              <w:spacing w:line="259" w:lineRule="auto"/>
              <w:rPr>
                <w:color w:val="FF0000"/>
              </w:rPr>
            </w:pPr>
            <w:r w:rsidRPr="007E21FA">
              <w:t xml:space="preserve">Po výběru projektových záměrů ze strany MAS následuje podání žádosti o podporu do výzvy č. </w:t>
            </w:r>
            <w:r w:rsidR="00FC70E6">
              <w:t>6</w:t>
            </w:r>
            <w:r w:rsidR="00A11A58">
              <w:t>1</w:t>
            </w:r>
            <w:r w:rsidRPr="007E21FA">
              <w:t xml:space="preserve"> IROP, a to prostřednictvím MS21+. Hodnocení žádostí o podporu je v kompetenci Centra pro regionální rozvoj (CRR). Kontrolní listy k hodnocení CRR jsou zveřejněny na: </w:t>
            </w:r>
            <w:hyperlink r:id="rId20" w:history="1">
              <w:r w:rsidRPr="00F26D28">
                <w:rPr>
                  <w:rStyle w:val="Hypertextovodkaz"/>
                </w:rPr>
                <w:t>https://www.crr.cz/irop/</w:t>
              </w:r>
            </w:hyperlink>
            <w:r w:rsidRPr="00C6166C">
              <w:rPr>
                <w:color w:val="FF0000"/>
              </w:rPr>
              <w:t xml:space="preserve"> </w:t>
            </w:r>
          </w:p>
        </w:tc>
      </w:tr>
      <w:tr w:rsidR="00C6166C" w:rsidRPr="00C6166C" w14:paraId="2201FFC5" w14:textId="77777777" w:rsidTr="00EB1391">
        <w:trPr>
          <w:trHeight w:val="425"/>
        </w:trPr>
        <w:tc>
          <w:tcPr>
            <w:tcW w:w="2235" w:type="dxa"/>
            <w:shd w:val="clear" w:color="auto" w:fill="E7E6E6" w:themeFill="background2"/>
            <w:vAlign w:val="center"/>
          </w:tcPr>
          <w:p w14:paraId="03D2E991" w14:textId="54E40D92" w:rsidR="00C6166C" w:rsidRPr="00F04A3D" w:rsidRDefault="00C6166C" w:rsidP="00380FBA">
            <w:pPr>
              <w:spacing w:line="259" w:lineRule="auto"/>
              <w:rPr>
                <w:b/>
                <w:bCs/>
              </w:rPr>
            </w:pPr>
            <w:r w:rsidRPr="00F04A3D">
              <w:rPr>
                <w:b/>
                <w:bCs/>
              </w:rPr>
              <w:lastRenderedPageBreak/>
              <w:t xml:space="preserve">Kritéria pro výběr </w:t>
            </w:r>
            <w:r w:rsidR="00F04A3D" w:rsidRPr="00F04A3D">
              <w:rPr>
                <w:b/>
                <w:bCs/>
              </w:rPr>
              <w:t>Projektových záměrů</w:t>
            </w:r>
          </w:p>
        </w:tc>
        <w:tc>
          <w:tcPr>
            <w:tcW w:w="6827" w:type="dxa"/>
            <w:gridSpan w:val="2"/>
            <w:vAlign w:val="center"/>
          </w:tcPr>
          <w:p w14:paraId="4D571D0B" w14:textId="66A818ED" w:rsidR="00C6166C" w:rsidRPr="00F04A3D" w:rsidRDefault="00C6166C" w:rsidP="00380FBA">
            <w:pPr>
              <w:spacing w:line="259" w:lineRule="auto"/>
              <w:rPr>
                <w:bCs/>
              </w:rPr>
            </w:pPr>
            <w:r w:rsidRPr="00F04A3D">
              <w:t>Kritéria</w:t>
            </w:r>
            <w:r w:rsidR="00F04A3D" w:rsidRPr="00F04A3D">
              <w:t xml:space="preserve"> formálních náležitostí a přijatelnosti</w:t>
            </w:r>
            <w:r w:rsidRPr="00F04A3D">
              <w:t xml:space="preserve"> pro</w:t>
            </w:r>
            <w:r w:rsidR="00EE481D" w:rsidRPr="00F04A3D">
              <w:t xml:space="preserve"> </w:t>
            </w:r>
            <w:r w:rsidR="00F04A3D" w:rsidRPr="00F04A3D">
              <w:t>posouzení souladu Projektového záměru s Programovým rámcem IROP</w:t>
            </w:r>
            <w:r w:rsidR="00EE481D" w:rsidRPr="00F04A3D">
              <w:t xml:space="preserve"> i </w:t>
            </w:r>
            <w:r w:rsidR="00F04A3D" w:rsidRPr="00F04A3D">
              <w:t xml:space="preserve">kritéria pro </w:t>
            </w:r>
            <w:r w:rsidRPr="00F04A3D">
              <w:t xml:space="preserve">věcné hodnocení </w:t>
            </w:r>
            <w:r w:rsidR="00F04A3D" w:rsidRPr="00F04A3D">
              <w:t xml:space="preserve">Projektových </w:t>
            </w:r>
            <w:r w:rsidRPr="00F04A3D">
              <w:t>záměrů jsou součástí této výzvy.</w:t>
            </w:r>
          </w:p>
        </w:tc>
      </w:tr>
      <w:tr w:rsidR="00C6166C" w:rsidRPr="00C6166C" w14:paraId="332A0FCB" w14:textId="77777777" w:rsidTr="00EB1391">
        <w:trPr>
          <w:trHeight w:val="425"/>
        </w:trPr>
        <w:tc>
          <w:tcPr>
            <w:tcW w:w="2235" w:type="dxa"/>
            <w:shd w:val="clear" w:color="auto" w:fill="E7E6E6" w:themeFill="background2"/>
            <w:vAlign w:val="center"/>
          </w:tcPr>
          <w:p w14:paraId="7B6C3543" w14:textId="4F234F74" w:rsidR="00C6166C" w:rsidRPr="00F45F25" w:rsidRDefault="006E5D7E" w:rsidP="00380FBA">
            <w:pPr>
              <w:spacing w:line="259" w:lineRule="auto"/>
              <w:rPr>
                <w:b/>
                <w:bCs/>
              </w:rPr>
            </w:pPr>
            <w:r w:rsidRPr="00F45F25">
              <w:rPr>
                <w:b/>
                <w:bCs/>
              </w:rPr>
              <w:t>Odkaz na Obecná a Specifická pravidla výzvy ŘO IROP</w:t>
            </w:r>
          </w:p>
        </w:tc>
        <w:tc>
          <w:tcPr>
            <w:tcW w:w="6827" w:type="dxa"/>
            <w:gridSpan w:val="2"/>
            <w:vAlign w:val="center"/>
          </w:tcPr>
          <w:p w14:paraId="0144457A" w14:textId="30E0F4AD" w:rsidR="00C6166C" w:rsidRPr="00F45F25" w:rsidRDefault="00000000" w:rsidP="00380FBA">
            <w:pPr>
              <w:spacing w:line="259" w:lineRule="auto"/>
              <w:rPr>
                <w:bCs/>
              </w:rPr>
            </w:pPr>
            <w:hyperlink r:id="rId21" w:history="1">
              <w:r w:rsidR="00A11A58" w:rsidRPr="00BE1AC0">
                <w:rPr>
                  <w:rStyle w:val="Hypertextovodkaz"/>
                </w:rPr>
                <w:t>https://irop.gov.cz/cs/vyzvy-2021-2027/vyzvy/61vyzvairop</w:t>
              </w:r>
            </w:hyperlink>
            <w:r w:rsidR="00FC70E6">
              <w:t xml:space="preserve"> </w:t>
            </w:r>
          </w:p>
        </w:tc>
      </w:tr>
      <w:tr w:rsidR="00C6166C" w:rsidRPr="00C6166C" w14:paraId="701525D9" w14:textId="77777777" w:rsidTr="00EB1391">
        <w:trPr>
          <w:trHeight w:val="425"/>
        </w:trPr>
        <w:tc>
          <w:tcPr>
            <w:tcW w:w="2235" w:type="dxa"/>
            <w:shd w:val="clear" w:color="auto" w:fill="E7E6E6" w:themeFill="background2"/>
            <w:vAlign w:val="center"/>
          </w:tcPr>
          <w:p w14:paraId="0A1E12CA" w14:textId="3301B93A" w:rsidR="00C6166C" w:rsidRPr="00F04A3D" w:rsidRDefault="006E5D7E" w:rsidP="00380FBA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>Kontakty pro poskytování informací ze strany MAS</w:t>
            </w:r>
          </w:p>
        </w:tc>
        <w:tc>
          <w:tcPr>
            <w:tcW w:w="6827" w:type="dxa"/>
            <w:gridSpan w:val="2"/>
            <w:vAlign w:val="center"/>
          </w:tcPr>
          <w:p w14:paraId="3C796AB3" w14:textId="040CFCD2" w:rsidR="00F04A3D" w:rsidRPr="00F04A3D" w:rsidRDefault="00F04A3D" w:rsidP="00380FBA">
            <w:r w:rsidRPr="00F04A3D">
              <w:rPr>
                <w:b/>
                <w:bCs/>
              </w:rPr>
              <w:t>MAS Rokytná, o.p.s.</w:t>
            </w:r>
            <w:r w:rsidRPr="00F04A3D">
              <w:rPr>
                <w:b/>
                <w:bCs/>
              </w:rPr>
              <w:br/>
            </w:r>
            <w:r w:rsidRPr="00F04A3D">
              <w:t>Sídlo organizace: Srázná 444, 676 00 Moravské Budějovice</w:t>
            </w:r>
          </w:p>
          <w:p w14:paraId="4EFB6137" w14:textId="77777777" w:rsidR="00F04A3D" w:rsidRPr="00F04A3D" w:rsidRDefault="00F04A3D" w:rsidP="00380FBA"/>
          <w:p w14:paraId="1CA22E0B" w14:textId="77777777" w:rsidR="00F04A3D" w:rsidRPr="00F04A3D" w:rsidRDefault="00F04A3D" w:rsidP="00380FBA">
            <w:r w:rsidRPr="00F04A3D">
              <w:t>Kontaktní údaje na pracovníky MAS Rokytná:</w:t>
            </w:r>
          </w:p>
          <w:p w14:paraId="6323547E" w14:textId="3B9F911E" w:rsidR="00C6166C" w:rsidRPr="00F04A3D" w:rsidRDefault="00F04A3D" w:rsidP="00380FBA">
            <w:r w:rsidRPr="00F04A3D">
              <w:rPr>
                <w:b/>
                <w:bCs/>
              </w:rPr>
              <w:t>Programový manažer IROP</w:t>
            </w:r>
            <w:r w:rsidRPr="00F04A3D">
              <w:t xml:space="preserve">: </w:t>
            </w:r>
            <w:r w:rsidR="006E5D7E" w:rsidRPr="00F04A3D">
              <w:t>Martina Kršňáková</w:t>
            </w:r>
            <w:r w:rsidRPr="00F04A3D">
              <w:t xml:space="preserve"> - +420 725 736 230, </w:t>
            </w:r>
            <w:r w:rsidR="006E5D7E" w:rsidRPr="00F04A3D">
              <w:t>martina@masrokytna.cz</w:t>
            </w:r>
          </w:p>
          <w:p w14:paraId="3EC39418" w14:textId="65C2755A" w:rsidR="00F04A3D" w:rsidRPr="00F04A3D" w:rsidRDefault="00F04A3D" w:rsidP="00380FBA">
            <w:pPr>
              <w:rPr>
                <w:bCs/>
              </w:rPr>
            </w:pPr>
            <w:r w:rsidRPr="00F04A3D">
              <w:rPr>
                <w:b/>
                <w:bCs/>
              </w:rPr>
              <w:lastRenderedPageBreak/>
              <w:t>Vedoucí pracovník pro realizaci SCLLD</w:t>
            </w:r>
            <w:r w:rsidRPr="00F04A3D">
              <w:t xml:space="preserve">: Robert Kubala - + 420 608 750 076, </w:t>
            </w:r>
            <w:hyperlink r:id="rId22" w:history="1">
              <w:r w:rsidR="00B74DF0" w:rsidRPr="0018456D">
                <w:rPr>
                  <w:rStyle w:val="Hypertextovodkaz"/>
                </w:rPr>
                <w:t>kubala@masrokytna.cz</w:t>
              </w:r>
            </w:hyperlink>
          </w:p>
        </w:tc>
      </w:tr>
      <w:tr w:rsidR="00DD54A8" w:rsidRPr="00C6166C" w14:paraId="4040C524" w14:textId="77777777" w:rsidTr="00EB1391">
        <w:trPr>
          <w:trHeight w:val="425"/>
        </w:trPr>
        <w:tc>
          <w:tcPr>
            <w:tcW w:w="2235" w:type="dxa"/>
            <w:shd w:val="clear" w:color="auto" w:fill="E7E6E6" w:themeFill="background2"/>
            <w:vAlign w:val="center"/>
          </w:tcPr>
          <w:p w14:paraId="5BC23FF3" w14:textId="331B1D0C" w:rsidR="00DD54A8" w:rsidRPr="00F04A3D" w:rsidRDefault="00DD54A8" w:rsidP="00DD54A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Informace pro žadatele od MAS</w:t>
            </w:r>
          </w:p>
        </w:tc>
        <w:tc>
          <w:tcPr>
            <w:tcW w:w="6827" w:type="dxa"/>
            <w:gridSpan w:val="2"/>
            <w:vAlign w:val="center"/>
          </w:tcPr>
          <w:p w14:paraId="461C2192" w14:textId="2A4DF8E6" w:rsidR="00DD54A8" w:rsidRPr="00F04A3D" w:rsidRDefault="00DD54A8" w:rsidP="00DD54A8">
            <w:r>
              <w:t xml:space="preserve">Není pořádán seminář pro žadatele, MAS komunikuje se žadateli formou individuálních konzultací. Prezentace s podrobnějšími informacemi </w:t>
            </w:r>
            <w:r w:rsidR="006549F5">
              <w:t xml:space="preserve">k výzvě </w:t>
            </w:r>
            <w:r>
              <w:t xml:space="preserve">je zveřejněna na stránce s konkrétní výzvou: </w:t>
            </w:r>
            <w:hyperlink r:id="rId23" w:history="1">
              <w:r w:rsidRPr="0012774C">
                <w:rPr>
                  <w:rStyle w:val="Hypertextovodkaz"/>
                </w:rPr>
                <w:t>http://www.masrokytna.cz/aktualni-vyzvy-2021-2027/</w:t>
              </w:r>
            </w:hyperlink>
          </w:p>
        </w:tc>
      </w:tr>
      <w:tr w:rsidR="00C6166C" w:rsidRPr="00C6166C" w14:paraId="7F330D5E" w14:textId="77777777" w:rsidTr="00EB1391">
        <w:trPr>
          <w:trHeight w:val="425"/>
        </w:trPr>
        <w:tc>
          <w:tcPr>
            <w:tcW w:w="2235" w:type="dxa"/>
            <w:shd w:val="clear" w:color="auto" w:fill="E7E6E6" w:themeFill="background2"/>
            <w:vAlign w:val="center"/>
          </w:tcPr>
          <w:p w14:paraId="18851743" w14:textId="486C65C4" w:rsidR="00C6166C" w:rsidRPr="00F04A3D" w:rsidRDefault="006E5D7E" w:rsidP="00380FBA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>Poskytování konzultací ze strany CRR</w:t>
            </w:r>
          </w:p>
        </w:tc>
        <w:tc>
          <w:tcPr>
            <w:tcW w:w="6827" w:type="dxa"/>
            <w:gridSpan w:val="2"/>
            <w:vAlign w:val="center"/>
          </w:tcPr>
          <w:p w14:paraId="44DA210F" w14:textId="37ABE3CD" w:rsidR="00C6166C" w:rsidRPr="00F04A3D" w:rsidRDefault="006E5D7E" w:rsidP="00380FBA">
            <w:pPr>
              <w:rPr>
                <w:bCs/>
              </w:rPr>
            </w:pPr>
            <w:r w:rsidRPr="00F04A3D">
              <w:t xml:space="preserve">Pro řešení konkrétních dotazů k projektům plánovaným k předložení do výzvy je žadatelům zpřístupněn konzultační servis dostupný na adrese </w:t>
            </w:r>
            <w:hyperlink r:id="rId24" w:history="1">
              <w:r w:rsidR="009D2CCC" w:rsidRPr="00607364">
                <w:rPr>
                  <w:rStyle w:val="Hypertextovodkaz"/>
                </w:rPr>
                <w:t>https://www.crr.cz/irop/konzultacniservis-irop/</w:t>
              </w:r>
            </w:hyperlink>
            <w:r w:rsidR="009D2CCC">
              <w:t xml:space="preserve"> </w:t>
            </w:r>
          </w:p>
        </w:tc>
      </w:tr>
      <w:tr w:rsidR="00431FB8" w:rsidRPr="00C6166C" w14:paraId="2373AC31" w14:textId="2B41FE98" w:rsidTr="00DD54A8">
        <w:trPr>
          <w:trHeight w:val="369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14:paraId="4F7921AB" w14:textId="2CEC6A47" w:rsidR="00431FB8" w:rsidRPr="00F04A3D" w:rsidRDefault="00431FB8" w:rsidP="00380FBA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>Seznam příloh výzvy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50D89FD" w14:textId="5FB2AEF9" w:rsidR="00431FB8" w:rsidRPr="00F04A3D" w:rsidRDefault="00431FB8" w:rsidP="00380FBA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>1.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1DD0D9B9" w14:textId="17909D11" w:rsidR="00431FB8" w:rsidRPr="00F04A3D" w:rsidRDefault="00431FB8" w:rsidP="00F04A3D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 xml:space="preserve">Formulář </w:t>
            </w:r>
            <w:r>
              <w:rPr>
                <w:b/>
                <w:bCs/>
              </w:rPr>
              <w:t xml:space="preserve">Projektového </w:t>
            </w:r>
            <w:proofErr w:type="gramStart"/>
            <w:r w:rsidRPr="00F04A3D">
              <w:rPr>
                <w:b/>
                <w:bCs/>
              </w:rPr>
              <w:t>záměru - vzor</w:t>
            </w:r>
            <w:proofErr w:type="gramEnd"/>
            <w:r w:rsidRPr="00F04A3D">
              <w:rPr>
                <w:b/>
                <w:bCs/>
              </w:rPr>
              <w:t xml:space="preserve"> </w:t>
            </w:r>
          </w:p>
        </w:tc>
      </w:tr>
      <w:tr w:rsidR="00431FB8" w:rsidRPr="00C6166C" w14:paraId="189F1ACD" w14:textId="53D1A661" w:rsidTr="00EB1391">
        <w:trPr>
          <w:trHeight w:val="425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147B8CE0" w14:textId="77777777" w:rsidR="00431FB8" w:rsidRPr="00F04A3D" w:rsidRDefault="00431FB8" w:rsidP="00380FB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2D8220C" w14:textId="520E2A16" w:rsidR="00431FB8" w:rsidRPr="00F04A3D" w:rsidRDefault="00431FB8" w:rsidP="00380FBA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>2.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2CE8C72F" w14:textId="7D9CA4C9" w:rsidR="00431FB8" w:rsidRPr="00F04A3D" w:rsidRDefault="00431FB8" w:rsidP="00380FBA">
            <w:pPr>
              <w:rPr>
                <w:b/>
                <w:bCs/>
              </w:rPr>
            </w:pPr>
            <w:r w:rsidRPr="00C832F3">
              <w:rPr>
                <w:b/>
                <w:bCs/>
              </w:rPr>
              <w:t>Kritéria formálních náležitostí a přijatelnosti pro posouzení souladu Projektového záměru s Programovým rámcem IROP</w:t>
            </w:r>
          </w:p>
        </w:tc>
      </w:tr>
      <w:tr w:rsidR="00431FB8" w:rsidRPr="00C6166C" w14:paraId="682D6001" w14:textId="30448DCB" w:rsidTr="00DD54A8">
        <w:trPr>
          <w:trHeight w:val="369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2A4C4C94" w14:textId="77777777" w:rsidR="00431FB8" w:rsidRPr="00F04A3D" w:rsidRDefault="00431FB8" w:rsidP="00380FB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4C22A554" w14:textId="0E4A20D0" w:rsidR="00431FB8" w:rsidRPr="00F04A3D" w:rsidRDefault="00431FB8" w:rsidP="00380FBA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>3.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51006AA7" w14:textId="6DE2731B" w:rsidR="00431FB8" w:rsidRPr="00F04A3D" w:rsidRDefault="00431FB8" w:rsidP="00380FBA">
            <w:pPr>
              <w:rPr>
                <w:b/>
                <w:bCs/>
              </w:rPr>
            </w:pPr>
            <w:r w:rsidRPr="00C832F3">
              <w:rPr>
                <w:b/>
                <w:bCs/>
              </w:rPr>
              <w:t>Kritéria věcného hodnocení</w:t>
            </w:r>
          </w:p>
        </w:tc>
      </w:tr>
      <w:tr w:rsidR="00431FB8" w:rsidRPr="00C6166C" w14:paraId="6EC9858D" w14:textId="1D79C8C3" w:rsidTr="00EB1391">
        <w:trPr>
          <w:trHeight w:val="425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601A1641" w14:textId="77777777" w:rsidR="00431FB8" w:rsidRPr="00F04A3D" w:rsidRDefault="00431FB8" w:rsidP="00380FB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3D49E4B" w14:textId="4EC3361D" w:rsidR="00431FB8" w:rsidRPr="00F04A3D" w:rsidRDefault="00431FB8" w:rsidP="00380FBA">
            <w:pPr>
              <w:rPr>
                <w:b/>
                <w:bCs/>
              </w:rPr>
            </w:pPr>
            <w:r w:rsidRPr="00F04A3D">
              <w:rPr>
                <w:b/>
                <w:bCs/>
              </w:rPr>
              <w:t>4.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64179BCE" w14:textId="78949336" w:rsidR="00431FB8" w:rsidRPr="00F04A3D" w:rsidRDefault="00431FB8" w:rsidP="00380FBA">
            <w:pPr>
              <w:rPr>
                <w:b/>
                <w:bCs/>
              </w:rPr>
            </w:pPr>
            <w:r w:rsidRPr="00C832F3">
              <w:rPr>
                <w:b/>
                <w:bCs/>
              </w:rPr>
              <w:t>Čestné prohlášení žadatele, že není vyžadováno stavební povolení, ohlášení stavby ani jiné opatření stavebního úřadu</w:t>
            </w:r>
            <w:r>
              <w:rPr>
                <w:b/>
                <w:bCs/>
              </w:rPr>
              <w:t xml:space="preserve"> </w:t>
            </w:r>
            <w:r w:rsidR="00872D4E">
              <w:rPr>
                <w:b/>
                <w:bCs/>
              </w:rPr>
              <w:t xml:space="preserve">nebo projekt nezahrnuje stavební práce </w:t>
            </w:r>
            <w:r>
              <w:rPr>
                <w:b/>
                <w:bCs/>
              </w:rPr>
              <w:t xml:space="preserve">(k vyhodnocení kritéria </w:t>
            </w:r>
            <w:proofErr w:type="spellStart"/>
            <w:proofErr w:type="gramStart"/>
            <w:r>
              <w:rPr>
                <w:b/>
                <w:bCs/>
              </w:rPr>
              <w:t>věc.hodnocení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 w:rsidR="00872D4E">
              <w:rPr>
                <w:b/>
                <w:bCs/>
              </w:rPr>
              <w:t>4</w:t>
            </w:r>
            <w:r>
              <w:rPr>
                <w:b/>
                <w:bCs/>
              </w:rPr>
              <w:t>.11)</w:t>
            </w:r>
          </w:p>
        </w:tc>
      </w:tr>
      <w:tr w:rsidR="00431FB8" w:rsidRPr="00C6166C" w14:paraId="7FAA23CF" w14:textId="6E624C86" w:rsidTr="00EB1391">
        <w:trPr>
          <w:trHeight w:val="425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4415580D" w14:textId="77777777" w:rsidR="00431FB8" w:rsidRPr="006E5D7E" w:rsidRDefault="00431FB8" w:rsidP="00380FBA">
            <w:pPr>
              <w:rPr>
                <w:b/>
                <w:bCs/>
                <w:color w:val="FF0000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1DFBEDF" w14:textId="29364093" w:rsidR="00431FB8" w:rsidRPr="00C70279" w:rsidRDefault="00431FB8" w:rsidP="00380FBA">
            <w:pPr>
              <w:rPr>
                <w:b/>
                <w:bCs/>
              </w:rPr>
            </w:pPr>
            <w:r w:rsidRPr="00C70279">
              <w:rPr>
                <w:b/>
                <w:bCs/>
              </w:rPr>
              <w:t>5.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4C1EB3CE" w14:textId="6D81D43C" w:rsidR="00431FB8" w:rsidRPr="00C832F3" w:rsidRDefault="00431FB8" w:rsidP="00380FBA">
            <w:pPr>
              <w:rPr>
                <w:b/>
                <w:bCs/>
              </w:rPr>
            </w:pPr>
            <w:r>
              <w:rPr>
                <w:b/>
                <w:bCs/>
              </w:rPr>
              <w:t>Počet obyvatel v obcích MAS k 1.1.202</w:t>
            </w:r>
            <w:r w:rsidR="00901D3D">
              <w:rPr>
                <w:b/>
                <w:bCs/>
              </w:rPr>
              <w:t>4</w:t>
            </w:r>
            <w:r w:rsidR="00EE7F8D">
              <w:rPr>
                <w:b/>
                <w:bCs/>
              </w:rPr>
              <w:t xml:space="preserve"> (k vyhodnocení kritéria </w:t>
            </w:r>
            <w:proofErr w:type="spellStart"/>
            <w:proofErr w:type="gramStart"/>
            <w:r w:rsidR="00EE7F8D">
              <w:rPr>
                <w:b/>
                <w:bCs/>
              </w:rPr>
              <w:t>věc.hodnocení</w:t>
            </w:r>
            <w:proofErr w:type="spellEnd"/>
            <w:proofErr w:type="gramEnd"/>
            <w:r w:rsidR="00EE7F8D">
              <w:rPr>
                <w:b/>
                <w:bCs/>
              </w:rPr>
              <w:t xml:space="preserve"> </w:t>
            </w:r>
            <w:r w:rsidR="00872D4E">
              <w:rPr>
                <w:b/>
                <w:bCs/>
              </w:rPr>
              <w:t>4</w:t>
            </w:r>
            <w:r w:rsidR="00EE7F8D">
              <w:rPr>
                <w:b/>
                <w:bCs/>
              </w:rPr>
              <w:t>.1</w:t>
            </w:r>
            <w:r w:rsidR="00872D4E">
              <w:rPr>
                <w:b/>
                <w:bCs/>
              </w:rPr>
              <w:t>3</w:t>
            </w:r>
            <w:r w:rsidR="00EE7F8D">
              <w:rPr>
                <w:b/>
                <w:bCs/>
              </w:rPr>
              <w:t>)</w:t>
            </w:r>
          </w:p>
        </w:tc>
      </w:tr>
      <w:tr w:rsidR="00872D4E" w:rsidRPr="00C6166C" w14:paraId="15CC4084" w14:textId="10206E32" w:rsidTr="00EB1391">
        <w:trPr>
          <w:trHeight w:val="425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3D2CC240" w14:textId="77777777" w:rsidR="00872D4E" w:rsidRPr="006E5D7E" w:rsidRDefault="00872D4E" w:rsidP="00872D4E">
            <w:pPr>
              <w:rPr>
                <w:b/>
                <w:bCs/>
                <w:color w:val="FF0000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924DA01" w14:textId="58A81DE7" w:rsidR="00872D4E" w:rsidRPr="00D46DF7" w:rsidRDefault="00872D4E" w:rsidP="00872D4E">
            <w:pPr>
              <w:rPr>
                <w:b/>
                <w:bCs/>
              </w:rPr>
            </w:pPr>
            <w:r w:rsidRPr="00D46DF7">
              <w:rPr>
                <w:b/>
                <w:bCs/>
              </w:rPr>
              <w:t>6.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4730240B" w14:textId="0F613FFA" w:rsidR="00872D4E" w:rsidRPr="00DE5E01" w:rsidRDefault="00872D4E" w:rsidP="00872D4E">
            <w:pPr>
              <w:rPr>
                <w:b/>
                <w:bCs/>
                <w:color w:val="FF0000"/>
              </w:rPr>
            </w:pPr>
            <w:r w:rsidRPr="00C832F3">
              <w:rPr>
                <w:b/>
                <w:bCs/>
              </w:rPr>
              <w:t>Čestné prohlášení žadatele</w:t>
            </w:r>
            <w:r>
              <w:rPr>
                <w:b/>
                <w:bCs/>
              </w:rPr>
              <w:t xml:space="preserve"> k naplňování kritérií průměrný roční počet zásahů jednotky a popis současného stavu požadované techniky u dané jednotky SDH (k vyhodnocení kritérií </w:t>
            </w:r>
            <w:proofErr w:type="spellStart"/>
            <w:proofErr w:type="gramStart"/>
            <w:r>
              <w:rPr>
                <w:b/>
                <w:bCs/>
              </w:rPr>
              <w:t>věc.hodnocení</w:t>
            </w:r>
            <w:proofErr w:type="spellEnd"/>
            <w:proofErr w:type="gramEnd"/>
            <w:r>
              <w:rPr>
                <w:b/>
                <w:bCs/>
              </w:rPr>
              <w:t xml:space="preserve"> 4.12 a 4.15)</w:t>
            </w:r>
          </w:p>
        </w:tc>
      </w:tr>
      <w:tr w:rsidR="00872D4E" w:rsidRPr="00C6166C" w14:paraId="7CF0A863" w14:textId="77777777" w:rsidTr="00DD54A8">
        <w:trPr>
          <w:trHeight w:val="369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55DC2D6E" w14:textId="77777777" w:rsidR="00872D4E" w:rsidRPr="006E5D7E" w:rsidRDefault="00872D4E" w:rsidP="00872D4E">
            <w:pPr>
              <w:rPr>
                <w:b/>
                <w:bCs/>
                <w:color w:val="FF0000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C7B085" w14:textId="64CF10DA" w:rsidR="00872D4E" w:rsidRPr="00D46DF7" w:rsidRDefault="00872D4E" w:rsidP="00872D4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46DF7">
              <w:rPr>
                <w:b/>
                <w:bCs/>
              </w:rPr>
              <w:t>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59CBDD2B" w14:textId="1342114D" w:rsidR="00872D4E" w:rsidRPr="00D46DF7" w:rsidRDefault="00872D4E" w:rsidP="00872D4E">
            <w:pPr>
              <w:rPr>
                <w:b/>
                <w:bCs/>
              </w:rPr>
            </w:pPr>
            <w:r w:rsidRPr="00D46DF7">
              <w:rPr>
                <w:b/>
                <w:bCs/>
              </w:rPr>
              <w:t>Plná moc</w:t>
            </w:r>
            <w:r>
              <w:rPr>
                <w:b/>
                <w:bCs/>
              </w:rPr>
              <w:t xml:space="preserve"> – vzor</w:t>
            </w:r>
          </w:p>
        </w:tc>
      </w:tr>
      <w:tr w:rsidR="00872D4E" w:rsidRPr="00C6166C" w14:paraId="3143C71B" w14:textId="77777777" w:rsidTr="00DD54A8">
        <w:trPr>
          <w:trHeight w:val="369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3042140B" w14:textId="77777777" w:rsidR="00872D4E" w:rsidRPr="006E5D7E" w:rsidRDefault="00872D4E" w:rsidP="00872D4E">
            <w:pPr>
              <w:rPr>
                <w:b/>
                <w:bCs/>
                <w:color w:val="FF0000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207B825" w14:textId="362878DC" w:rsidR="00872D4E" w:rsidRPr="00D46DF7" w:rsidRDefault="00872D4E" w:rsidP="00872D4E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2D304E97" w14:textId="72DF018C" w:rsidR="00872D4E" w:rsidRPr="00D46DF7" w:rsidRDefault="00872D4E" w:rsidP="00872D4E">
            <w:pPr>
              <w:rPr>
                <w:b/>
                <w:bCs/>
              </w:rPr>
            </w:pPr>
            <w:r w:rsidRPr="005D5CF2">
              <w:rPr>
                <w:b/>
                <w:bCs/>
              </w:rPr>
              <w:t>Vzdání se práva podat žádost o přezkum</w:t>
            </w:r>
            <w:r>
              <w:rPr>
                <w:b/>
                <w:bCs/>
              </w:rPr>
              <w:t xml:space="preserve"> – vzor</w:t>
            </w:r>
          </w:p>
        </w:tc>
      </w:tr>
      <w:tr w:rsidR="00872D4E" w:rsidRPr="00C6166C" w14:paraId="6748F68D" w14:textId="77777777" w:rsidTr="00DD54A8">
        <w:trPr>
          <w:trHeight w:val="369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68009E67" w14:textId="77777777" w:rsidR="00872D4E" w:rsidRPr="006E5D7E" w:rsidRDefault="00872D4E" w:rsidP="00872D4E">
            <w:pPr>
              <w:rPr>
                <w:b/>
                <w:bCs/>
                <w:color w:val="FF0000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C9CA14" w14:textId="33A98CBE" w:rsidR="00872D4E" w:rsidRDefault="00872D4E" w:rsidP="00872D4E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723" w:type="dxa"/>
            <w:tcBorders>
              <w:left w:val="single" w:sz="4" w:space="0" w:color="000000"/>
            </w:tcBorders>
            <w:vAlign w:val="center"/>
          </w:tcPr>
          <w:p w14:paraId="2A5A5A5A" w14:textId="51BB8B33" w:rsidR="00872D4E" w:rsidRPr="00431FB8" w:rsidRDefault="00872D4E" w:rsidP="00872D4E">
            <w:pPr>
              <w:rPr>
                <w:b/>
                <w:bCs/>
              </w:rPr>
            </w:pPr>
            <w:r w:rsidRPr="00431FB8">
              <w:rPr>
                <w:b/>
                <w:bCs/>
              </w:rPr>
              <w:t>Jednotný</w:t>
            </w:r>
            <w:r w:rsidRPr="00431FB8">
              <w:rPr>
                <w:b/>
                <w:bCs/>
                <w:spacing w:val="-9"/>
              </w:rPr>
              <w:t xml:space="preserve"> </w:t>
            </w:r>
            <w:r w:rsidRPr="00431FB8">
              <w:rPr>
                <w:b/>
                <w:bCs/>
              </w:rPr>
              <w:t>formulář</w:t>
            </w:r>
            <w:r w:rsidRPr="00431FB8">
              <w:rPr>
                <w:b/>
                <w:bCs/>
                <w:spacing w:val="-8"/>
              </w:rPr>
              <w:t xml:space="preserve"> </w:t>
            </w:r>
            <w:r w:rsidRPr="00431FB8">
              <w:rPr>
                <w:b/>
                <w:bCs/>
              </w:rPr>
              <w:t>pro</w:t>
            </w:r>
            <w:r w:rsidRPr="00431FB8">
              <w:rPr>
                <w:b/>
                <w:bCs/>
                <w:spacing w:val="-8"/>
              </w:rPr>
              <w:t xml:space="preserve"> </w:t>
            </w:r>
            <w:r w:rsidRPr="00431FB8">
              <w:rPr>
                <w:b/>
                <w:bCs/>
              </w:rPr>
              <w:t>vyřizování</w:t>
            </w:r>
            <w:r w:rsidRPr="00431FB8">
              <w:rPr>
                <w:b/>
                <w:bCs/>
                <w:spacing w:val="-8"/>
              </w:rPr>
              <w:t xml:space="preserve"> </w:t>
            </w:r>
            <w:r w:rsidRPr="00431FB8">
              <w:rPr>
                <w:b/>
                <w:bCs/>
              </w:rPr>
              <w:t>žádosti</w:t>
            </w:r>
            <w:r w:rsidRPr="00431FB8">
              <w:rPr>
                <w:b/>
                <w:bCs/>
                <w:spacing w:val="-8"/>
              </w:rPr>
              <w:t xml:space="preserve"> </w:t>
            </w:r>
            <w:r w:rsidRPr="00431FB8">
              <w:rPr>
                <w:b/>
                <w:bCs/>
              </w:rPr>
              <w:t>o</w:t>
            </w:r>
            <w:r w:rsidRPr="00431FB8">
              <w:rPr>
                <w:b/>
                <w:bCs/>
                <w:spacing w:val="-8"/>
              </w:rPr>
              <w:t xml:space="preserve"> </w:t>
            </w:r>
            <w:r w:rsidRPr="00431FB8">
              <w:rPr>
                <w:b/>
                <w:bCs/>
              </w:rPr>
              <w:t>přezkum</w:t>
            </w:r>
            <w:r>
              <w:rPr>
                <w:b/>
                <w:bCs/>
              </w:rPr>
              <w:t xml:space="preserve"> – vzor </w:t>
            </w:r>
          </w:p>
        </w:tc>
      </w:tr>
      <w:bookmarkEnd w:id="0"/>
    </w:tbl>
    <w:p w14:paraId="2EC52474" w14:textId="77777777" w:rsidR="00C6166C" w:rsidRDefault="00C6166C" w:rsidP="00211D24">
      <w:pPr>
        <w:jc w:val="both"/>
        <w:rPr>
          <w:b/>
          <w:sz w:val="28"/>
          <w:szCs w:val="28"/>
        </w:rPr>
      </w:pPr>
    </w:p>
    <w:sectPr w:rsidR="00C6166C" w:rsidSect="00AB34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1644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E117" w14:textId="77777777" w:rsidR="00BF7582" w:rsidRDefault="00BF7582" w:rsidP="00DC4000">
      <w:pPr>
        <w:spacing w:after="0" w:line="240" w:lineRule="auto"/>
      </w:pPr>
      <w:r>
        <w:separator/>
      </w:r>
    </w:p>
  </w:endnote>
  <w:endnote w:type="continuationSeparator" w:id="0">
    <w:p w14:paraId="07598A7E" w14:textId="77777777" w:rsidR="00BF7582" w:rsidRDefault="00BF758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1756" w14:textId="77777777" w:rsidR="00852FCA" w:rsidRDefault="00852F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FD0D" w14:textId="53BAB442" w:rsidR="00211D24" w:rsidRDefault="00D054AD" w:rsidP="005F563F">
    <w:pPr>
      <w:pStyle w:val="Zpat"/>
    </w:pPr>
    <w:r>
      <w:rPr>
        <w:noProof/>
      </w:rPr>
      <w:drawing>
        <wp:anchor distT="0" distB="0" distL="114300" distR="114300" simplePos="0" relativeHeight="251667968" behindDoc="0" locked="0" layoutInCell="1" allowOverlap="1" wp14:anchorId="7E6ADECA" wp14:editId="0D2F414C">
          <wp:simplePos x="0" y="0"/>
          <wp:positionH relativeFrom="column">
            <wp:posOffset>4197985</wp:posOffset>
          </wp:positionH>
          <wp:positionV relativeFrom="paragraph">
            <wp:posOffset>-173355</wp:posOffset>
          </wp:positionV>
          <wp:extent cx="1403985" cy="464185"/>
          <wp:effectExtent l="0" t="0" r="5715" b="0"/>
          <wp:wrapThrough wrapText="bothSides">
            <wp:wrapPolygon edited="0">
              <wp:start x="0" y="0"/>
              <wp:lineTo x="0" y="20389"/>
              <wp:lineTo x="21395" y="20389"/>
              <wp:lineTo x="21395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5F56">
      <w:t>Vydání: 1</w:t>
    </w:r>
    <w:r w:rsidR="002B5F56">
      <w:ptab w:relativeTo="margin" w:alignment="center" w:leader="none"/>
    </w:r>
    <w:r w:rsidR="002B5F56">
      <w:t>Revize: 0</w:t>
    </w:r>
    <w:r w:rsidR="000E091E">
      <w:rPr>
        <w:noProof/>
        <w:lang w:eastAsia="cs-CZ"/>
      </w:rPr>
      <w:t xml:space="preserve">                                     </w:t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F28B" w14:textId="77777777" w:rsidR="00852FCA" w:rsidRDefault="00852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9E0AA" w14:textId="77777777" w:rsidR="00BF7582" w:rsidRDefault="00BF7582" w:rsidP="00DC4000">
      <w:pPr>
        <w:spacing w:after="0" w:line="240" w:lineRule="auto"/>
      </w:pPr>
      <w:r>
        <w:separator/>
      </w:r>
    </w:p>
  </w:footnote>
  <w:footnote w:type="continuationSeparator" w:id="0">
    <w:p w14:paraId="638D5D88" w14:textId="77777777" w:rsidR="00BF7582" w:rsidRDefault="00BF7582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C0F2" w14:textId="77777777" w:rsidR="00852FCA" w:rsidRDefault="00852F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AB1AFC7" w:rsidR="00DC4000" w:rsidRDefault="00852FCA">
    <w:pPr>
      <w:pStyle w:val="Zhlav"/>
    </w:pPr>
    <w:r>
      <w:rPr>
        <w:noProof/>
      </w:rPr>
      <w:drawing>
        <wp:anchor distT="0" distB="0" distL="114300" distR="114300" simplePos="0" relativeHeight="251683328" behindDoc="0" locked="0" layoutInCell="1" allowOverlap="1" wp14:anchorId="2DB13804" wp14:editId="1CB1DA25">
          <wp:simplePos x="0" y="0"/>
          <wp:positionH relativeFrom="column">
            <wp:posOffset>3329940</wp:posOffset>
          </wp:positionH>
          <wp:positionV relativeFrom="paragraph">
            <wp:posOffset>-564515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174E">
      <w:rPr>
        <w:noProof/>
      </w:rPr>
      <w:drawing>
        <wp:anchor distT="0" distB="0" distL="114300" distR="114300" simplePos="0" relativeHeight="251681280" behindDoc="1" locked="0" layoutInCell="1" allowOverlap="1" wp14:anchorId="69757926" wp14:editId="293F9717">
          <wp:simplePos x="0" y="0"/>
          <wp:positionH relativeFrom="column">
            <wp:posOffset>-635</wp:posOffset>
          </wp:positionH>
          <wp:positionV relativeFrom="paragraph">
            <wp:posOffset>-682625</wp:posOffset>
          </wp:positionV>
          <wp:extent cx="2773680" cy="732155"/>
          <wp:effectExtent l="0" t="0" r="7620" b="0"/>
          <wp:wrapTight wrapText="bothSides">
            <wp:wrapPolygon edited="0">
              <wp:start x="0" y="0"/>
              <wp:lineTo x="0" y="20794"/>
              <wp:lineTo x="21511" y="20794"/>
              <wp:lineTo x="2151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3E7D" w14:textId="77777777" w:rsidR="00852FCA" w:rsidRDefault="00852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6633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43EF6"/>
    <w:multiLevelType w:val="hybridMultilevel"/>
    <w:tmpl w:val="53DA5278"/>
    <w:lvl w:ilvl="0" w:tplc="1CF2F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8A8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AC1E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2F1F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255E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CD14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647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E7BD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CF7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F84426"/>
    <w:multiLevelType w:val="hybridMultilevel"/>
    <w:tmpl w:val="45A6793C"/>
    <w:lvl w:ilvl="0" w:tplc="63B813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FA4B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54A6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5AB1B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8A2CD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46E7F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DC82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56957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EC706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E7057C"/>
    <w:multiLevelType w:val="hybridMultilevel"/>
    <w:tmpl w:val="A7B446A0"/>
    <w:lvl w:ilvl="0" w:tplc="0AA84C1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65647">
    <w:abstractNumId w:val="9"/>
  </w:num>
  <w:num w:numId="2" w16cid:durableId="1334189040">
    <w:abstractNumId w:val="12"/>
  </w:num>
  <w:num w:numId="3" w16cid:durableId="1576013515">
    <w:abstractNumId w:val="2"/>
  </w:num>
  <w:num w:numId="4" w16cid:durableId="714352739">
    <w:abstractNumId w:val="6"/>
  </w:num>
  <w:num w:numId="5" w16cid:durableId="892617098">
    <w:abstractNumId w:val="16"/>
  </w:num>
  <w:num w:numId="6" w16cid:durableId="286813973">
    <w:abstractNumId w:val="0"/>
  </w:num>
  <w:num w:numId="7" w16cid:durableId="1940016479">
    <w:abstractNumId w:val="11"/>
  </w:num>
  <w:num w:numId="8" w16cid:durableId="1656033220">
    <w:abstractNumId w:val="8"/>
  </w:num>
  <w:num w:numId="9" w16cid:durableId="2001763140">
    <w:abstractNumId w:val="18"/>
  </w:num>
  <w:num w:numId="10" w16cid:durableId="111294290">
    <w:abstractNumId w:val="20"/>
  </w:num>
  <w:num w:numId="11" w16cid:durableId="1150710366">
    <w:abstractNumId w:val="3"/>
  </w:num>
  <w:num w:numId="12" w16cid:durableId="245727051">
    <w:abstractNumId w:val="17"/>
  </w:num>
  <w:num w:numId="13" w16cid:durableId="25258668">
    <w:abstractNumId w:val="13"/>
  </w:num>
  <w:num w:numId="14" w16cid:durableId="1926301726">
    <w:abstractNumId w:val="19"/>
  </w:num>
  <w:num w:numId="15" w16cid:durableId="148058796">
    <w:abstractNumId w:val="5"/>
  </w:num>
  <w:num w:numId="16" w16cid:durableId="562838251">
    <w:abstractNumId w:val="10"/>
  </w:num>
  <w:num w:numId="17" w16cid:durableId="1256599044">
    <w:abstractNumId w:val="7"/>
  </w:num>
  <w:num w:numId="18" w16cid:durableId="129595076">
    <w:abstractNumId w:val="1"/>
  </w:num>
  <w:num w:numId="19" w16cid:durableId="1816026122">
    <w:abstractNumId w:val="14"/>
  </w:num>
  <w:num w:numId="20" w16cid:durableId="140194342">
    <w:abstractNumId w:val="15"/>
  </w:num>
  <w:num w:numId="21" w16cid:durableId="1178227676">
    <w:abstractNumId w:val="4"/>
  </w:num>
  <w:num w:numId="22" w16cid:durableId="513880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13DFC"/>
    <w:rsid w:val="00090AB8"/>
    <w:rsid w:val="00091411"/>
    <w:rsid w:val="000E091E"/>
    <w:rsid w:val="000E0B9B"/>
    <w:rsid w:val="000E22D9"/>
    <w:rsid w:val="00106565"/>
    <w:rsid w:val="001115D4"/>
    <w:rsid w:val="00117535"/>
    <w:rsid w:val="001704A1"/>
    <w:rsid w:val="00174A6F"/>
    <w:rsid w:val="00186CFD"/>
    <w:rsid w:val="001B477B"/>
    <w:rsid w:val="001D6642"/>
    <w:rsid w:val="00211D24"/>
    <w:rsid w:val="00215457"/>
    <w:rsid w:val="0023275A"/>
    <w:rsid w:val="0023690F"/>
    <w:rsid w:val="00260C35"/>
    <w:rsid w:val="002749EF"/>
    <w:rsid w:val="002B045A"/>
    <w:rsid w:val="002B5DD2"/>
    <w:rsid w:val="002B5F56"/>
    <w:rsid w:val="002B6755"/>
    <w:rsid w:val="002D6B52"/>
    <w:rsid w:val="002E3771"/>
    <w:rsid w:val="002E7863"/>
    <w:rsid w:val="00302B62"/>
    <w:rsid w:val="00326933"/>
    <w:rsid w:val="00331076"/>
    <w:rsid w:val="00351DDA"/>
    <w:rsid w:val="00357C32"/>
    <w:rsid w:val="00366949"/>
    <w:rsid w:val="00377E4C"/>
    <w:rsid w:val="0038046C"/>
    <w:rsid w:val="00395588"/>
    <w:rsid w:val="003B23DB"/>
    <w:rsid w:val="003C5AAC"/>
    <w:rsid w:val="003C7525"/>
    <w:rsid w:val="003D249E"/>
    <w:rsid w:val="003D44FF"/>
    <w:rsid w:val="003D7090"/>
    <w:rsid w:val="003D7D4D"/>
    <w:rsid w:val="003E4E8C"/>
    <w:rsid w:val="003F28A0"/>
    <w:rsid w:val="003F35B4"/>
    <w:rsid w:val="003F7B5E"/>
    <w:rsid w:val="00426747"/>
    <w:rsid w:val="00431FB8"/>
    <w:rsid w:val="00446298"/>
    <w:rsid w:val="00447CF6"/>
    <w:rsid w:val="00451F32"/>
    <w:rsid w:val="00455216"/>
    <w:rsid w:val="00455349"/>
    <w:rsid w:val="00473A6A"/>
    <w:rsid w:val="00475783"/>
    <w:rsid w:val="00494BFC"/>
    <w:rsid w:val="004A70A7"/>
    <w:rsid w:val="004A7E5C"/>
    <w:rsid w:val="004D7A8D"/>
    <w:rsid w:val="004E30BD"/>
    <w:rsid w:val="004E36F2"/>
    <w:rsid w:val="004E4B1D"/>
    <w:rsid w:val="004F5906"/>
    <w:rsid w:val="00514D4E"/>
    <w:rsid w:val="00523737"/>
    <w:rsid w:val="00535816"/>
    <w:rsid w:val="00542DBE"/>
    <w:rsid w:val="00552AE8"/>
    <w:rsid w:val="00554293"/>
    <w:rsid w:val="00566AB1"/>
    <w:rsid w:val="00583387"/>
    <w:rsid w:val="00586900"/>
    <w:rsid w:val="005A3FAF"/>
    <w:rsid w:val="005A44E4"/>
    <w:rsid w:val="005A6157"/>
    <w:rsid w:val="005A75FC"/>
    <w:rsid w:val="005B7693"/>
    <w:rsid w:val="005C3A05"/>
    <w:rsid w:val="005D5CF2"/>
    <w:rsid w:val="005F563F"/>
    <w:rsid w:val="00601287"/>
    <w:rsid w:val="00621C5B"/>
    <w:rsid w:val="00623724"/>
    <w:rsid w:val="00623B98"/>
    <w:rsid w:val="00632491"/>
    <w:rsid w:val="00634504"/>
    <w:rsid w:val="00647584"/>
    <w:rsid w:val="006549F5"/>
    <w:rsid w:val="00662AFD"/>
    <w:rsid w:val="006672CF"/>
    <w:rsid w:val="00681BC6"/>
    <w:rsid w:val="006C580A"/>
    <w:rsid w:val="006E5D7E"/>
    <w:rsid w:val="006E6251"/>
    <w:rsid w:val="006E7605"/>
    <w:rsid w:val="007242E2"/>
    <w:rsid w:val="00726F7F"/>
    <w:rsid w:val="007425B9"/>
    <w:rsid w:val="0074522A"/>
    <w:rsid w:val="0074625F"/>
    <w:rsid w:val="00756F8E"/>
    <w:rsid w:val="00795F7D"/>
    <w:rsid w:val="007D1E1A"/>
    <w:rsid w:val="007D329D"/>
    <w:rsid w:val="007E053F"/>
    <w:rsid w:val="007E21FA"/>
    <w:rsid w:val="007E5CAF"/>
    <w:rsid w:val="00800873"/>
    <w:rsid w:val="00806654"/>
    <w:rsid w:val="0083287C"/>
    <w:rsid w:val="00844B8B"/>
    <w:rsid w:val="00846CEF"/>
    <w:rsid w:val="00852D56"/>
    <w:rsid w:val="00852FCA"/>
    <w:rsid w:val="00861BFE"/>
    <w:rsid w:val="0086608B"/>
    <w:rsid w:val="00871DD3"/>
    <w:rsid w:val="00872D4E"/>
    <w:rsid w:val="008961DA"/>
    <w:rsid w:val="008C6FB6"/>
    <w:rsid w:val="008D2071"/>
    <w:rsid w:val="008D2D37"/>
    <w:rsid w:val="008D3884"/>
    <w:rsid w:val="008E3552"/>
    <w:rsid w:val="008F020E"/>
    <w:rsid w:val="008F1B30"/>
    <w:rsid w:val="00901D3D"/>
    <w:rsid w:val="0097174E"/>
    <w:rsid w:val="00991190"/>
    <w:rsid w:val="00991E7D"/>
    <w:rsid w:val="00996A4C"/>
    <w:rsid w:val="009B6D0B"/>
    <w:rsid w:val="009D2CCC"/>
    <w:rsid w:val="009D31A0"/>
    <w:rsid w:val="009D6026"/>
    <w:rsid w:val="009E3F94"/>
    <w:rsid w:val="009E7C16"/>
    <w:rsid w:val="009F5705"/>
    <w:rsid w:val="00A11A58"/>
    <w:rsid w:val="00A228D4"/>
    <w:rsid w:val="00A250A2"/>
    <w:rsid w:val="00A76407"/>
    <w:rsid w:val="00A873CC"/>
    <w:rsid w:val="00AA1B25"/>
    <w:rsid w:val="00AB34DA"/>
    <w:rsid w:val="00AC004D"/>
    <w:rsid w:val="00AD52D6"/>
    <w:rsid w:val="00AF19F5"/>
    <w:rsid w:val="00AF4044"/>
    <w:rsid w:val="00B042D0"/>
    <w:rsid w:val="00B04D5D"/>
    <w:rsid w:val="00B1571A"/>
    <w:rsid w:val="00B22032"/>
    <w:rsid w:val="00B2672F"/>
    <w:rsid w:val="00B51E7F"/>
    <w:rsid w:val="00B74DCB"/>
    <w:rsid w:val="00B74DF0"/>
    <w:rsid w:val="00B841DF"/>
    <w:rsid w:val="00BA3A50"/>
    <w:rsid w:val="00BA5D28"/>
    <w:rsid w:val="00BC2500"/>
    <w:rsid w:val="00BC594A"/>
    <w:rsid w:val="00BD4A1F"/>
    <w:rsid w:val="00BE3200"/>
    <w:rsid w:val="00BF7582"/>
    <w:rsid w:val="00C13769"/>
    <w:rsid w:val="00C31355"/>
    <w:rsid w:val="00C353EE"/>
    <w:rsid w:val="00C55CEF"/>
    <w:rsid w:val="00C566ED"/>
    <w:rsid w:val="00C6166C"/>
    <w:rsid w:val="00C70279"/>
    <w:rsid w:val="00C72FDB"/>
    <w:rsid w:val="00C73103"/>
    <w:rsid w:val="00C75B7A"/>
    <w:rsid w:val="00C832F3"/>
    <w:rsid w:val="00C84E06"/>
    <w:rsid w:val="00C85988"/>
    <w:rsid w:val="00C930F7"/>
    <w:rsid w:val="00C96B1B"/>
    <w:rsid w:val="00C973FA"/>
    <w:rsid w:val="00C97923"/>
    <w:rsid w:val="00CA03C1"/>
    <w:rsid w:val="00CE6742"/>
    <w:rsid w:val="00D054AD"/>
    <w:rsid w:val="00D05962"/>
    <w:rsid w:val="00D140CA"/>
    <w:rsid w:val="00D26682"/>
    <w:rsid w:val="00D46DF7"/>
    <w:rsid w:val="00D62762"/>
    <w:rsid w:val="00D65CEA"/>
    <w:rsid w:val="00D95E19"/>
    <w:rsid w:val="00DA48AF"/>
    <w:rsid w:val="00DA79C9"/>
    <w:rsid w:val="00DC4000"/>
    <w:rsid w:val="00DD54A8"/>
    <w:rsid w:val="00DE4122"/>
    <w:rsid w:val="00DE5E01"/>
    <w:rsid w:val="00E01B4A"/>
    <w:rsid w:val="00E03D89"/>
    <w:rsid w:val="00E14485"/>
    <w:rsid w:val="00E20954"/>
    <w:rsid w:val="00E25642"/>
    <w:rsid w:val="00E456F6"/>
    <w:rsid w:val="00E77091"/>
    <w:rsid w:val="00E95273"/>
    <w:rsid w:val="00EB1391"/>
    <w:rsid w:val="00EE481D"/>
    <w:rsid w:val="00EE7F8D"/>
    <w:rsid w:val="00EF136B"/>
    <w:rsid w:val="00EF18AB"/>
    <w:rsid w:val="00F04A3D"/>
    <w:rsid w:val="00F1085F"/>
    <w:rsid w:val="00F379D1"/>
    <w:rsid w:val="00F45F25"/>
    <w:rsid w:val="00F47729"/>
    <w:rsid w:val="00F560D3"/>
    <w:rsid w:val="00F87354"/>
    <w:rsid w:val="00F87CB9"/>
    <w:rsid w:val="00FA41FC"/>
    <w:rsid w:val="00FC2AEA"/>
    <w:rsid w:val="00FC70E6"/>
    <w:rsid w:val="00FD50BF"/>
    <w:rsid w:val="00FD5C62"/>
    <w:rsid w:val="00FE4BDD"/>
    <w:rsid w:val="00FE74DB"/>
    <w:rsid w:val="00FF32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29227953-F474-403C-8BE0-AD04CA2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8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9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gov.cz/cs/vyzvy-2021-2027/vyzvy/61vyzvairop" TargetMode="External"/><Relationship Id="rId18" Type="http://schemas.openxmlformats.org/officeDocument/2006/relationships/hyperlink" Target="http://www.masrokytna.cz/predpisy-mas/predpisy-mas-2021-2027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irop.gov.cz/cs/vyzvy-2021-2027/vyzvy/61vyzvairo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rop.gov.cz/cs/vyzvy-2021-2027/vyzvy/61vyzvairop" TargetMode="External"/><Relationship Id="rId17" Type="http://schemas.openxmlformats.org/officeDocument/2006/relationships/hyperlink" Target="http://www.masrokytna.cz/aktualni-vyzvy-2021-2027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rop.mmr.cz/cs/vyzvy-2021-2027" TargetMode="External"/><Relationship Id="rId20" Type="http://schemas.openxmlformats.org/officeDocument/2006/relationships/hyperlink" Target="https://www.crr.cz/irop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gov.cz/cs/vyzvy-2021-2027/vyzvy/61vyzvairop" TargetMode="External"/><Relationship Id="rId24" Type="http://schemas.openxmlformats.org/officeDocument/2006/relationships/hyperlink" Target="https://www.crr.cz/irop/konzultacniservis-irop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asrokytna.cz/predpisy-mas/predpisy-mas-2021-2027/" TargetMode="External"/><Relationship Id="rId23" Type="http://schemas.openxmlformats.org/officeDocument/2006/relationships/hyperlink" Target="http://www.masrokytna.cz/aktualni-vyzvy-2021-2027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masrokytna.cz/predpisy-mas/predpisy-mas-2021-2027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op.gov.cz/cs/vyzvy-2021-2027/vyzvy/61vyzvairop" TargetMode="External"/><Relationship Id="rId22" Type="http://schemas.openxmlformats.org/officeDocument/2006/relationships/hyperlink" Target="mailto:kubala@masrokytna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29C54-D77B-44AD-B885-1A9EF5147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2322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73</cp:revision>
  <dcterms:created xsi:type="dcterms:W3CDTF">2023-05-10T09:22:00Z</dcterms:created>
  <dcterms:modified xsi:type="dcterms:W3CDTF">2024-09-03T02:41:00Z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