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88" w:rsidRPr="00CB39EC" w:rsidRDefault="00E20F88">
      <w:pPr>
        <w:rPr>
          <w:b/>
          <w:sz w:val="40"/>
          <w:szCs w:val="40"/>
        </w:rPr>
      </w:pPr>
      <w:bookmarkStart w:id="0" w:name="_GoBack"/>
      <w:bookmarkEnd w:id="0"/>
      <w:r w:rsidRPr="00CB39EC">
        <w:rPr>
          <w:b/>
          <w:sz w:val="40"/>
          <w:szCs w:val="40"/>
        </w:rPr>
        <w:t>Povinně zveřejňované informace podle zákona 106/1999 Sb., o svobodném přístupu k informacím § 5 Zveřejňování informací</w:t>
      </w:r>
    </w:p>
    <w:p w:rsidR="00E20F88" w:rsidRPr="00645041" w:rsidRDefault="00E20F88" w:rsidP="00645041">
      <w:pPr>
        <w:jc w:val="both"/>
        <w:rPr>
          <w:sz w:val="24"/>
          <w:szCs w:val="24"/>
          <w:u w:val="single"/>
        </w:rPr>
      </w:pPr>
      <w:r w:rsidRPr="00645041">
        <w:rPr>
          <w:sz w:val="24"/>
          <w:szCs w:val="24"/>
          <w:u w:val="single"/>
        </w:rPr>
        <w:t xml:space="preserve"> 1. Název Obec Koněprusy</w:t>
      </w:r>
    </w:p>
    <w:p w:rsidR="00645041" w:rsidRPr="00645041" w:rsidRDefault="00E20F88" w:rsidP="00645041">
      <w:pPr>
        <w:jc w:val="both"/>
        <w:rPr>
          <w:sz w:val="24"/>
          <w:szCs w:val="24"/>
          <w:u w:val="single"/>
        </w:rPr>
      </w:pPr>
      <w:r w:rsidRPr="00645041">
        <w:rPr>
          <w:sz w:val="24"/>
          <w:szCs w:val="24"/>
          <w:u w:val="single"/>
        </w:rPr>
        <w:t xml:space="preserve"> 2. Důvod a způsob založení obce </w:t>
      </w:r>
    </w:p>
    <w:p w:rsidR="00E20F88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 xml:space="preserve">Obec Koněprusy (dále jen obec) vznikla jako územní samosprávná jednotka v souladu s § 1 zákona číslo 367/1990 Sb. v platném znění. Podle současného platného právního předpisu – zákona č. 128/2000 Sb., o obcích, ve znění pozdějších předpisů je obec základním územním samosprávným společenstvím občanů; tvoří územní celek, který je vymezen hranicí území obce. Je veřejnoprávní korporací, má vlastní majetek a vystupuje v právních vztazích svým jménem a nese odpovědnost z těchto vztahů vyplývajících. Je tedy právnickou osobou ve smyslu § 18 odst. 2 písmeno c) zákona č. 40/1964 Sb., občanského zákoníku, ve znění pozdějších předpisů, a to právnickou osobou s plnou právní subjektivitou. Posláním obce je zajištění veřejné správy na svém území, případně výkon státní správy v územním obvodu a za podmínek stanovených zákony (viz zejména hlava sedmá Ústavy ČR, § 14 a § 21 zákona o obcích a organizační řád obecního úřadu). </w:t>
      </w:r>
    </w:p>
    <w:p w:rsidR="004B21B4" w:rsidRDefault="00E20F88" w:rsidP="00645041">
      <w:pPr>
        <w:jc w:val="both"/>
        <w:rPr>
          <w:sz w:val="24"/>
          <w:szCs w:val="24"/>
          <w:u w:val="single"/>
        </w:rPr>
      </w:pPr>
      <w:r w:rsidRPr="00645041">
        <w:rPr>
          <w:sz w:val="24"/>
          <w:szCs w:val="24"/>
          <w:u w:val="single"/>
        </w:rPr>
        <w:t>3. Organizační struktura</w:t>
      </w:r>
    </w:p>
    <w:p w:rsidR="00CB39EC" w:rsidRPr="004B21B4" w:rsidRDefault="00E20F88" w:rsidP="00645041">
      <w:pPr>
        <w:jc w:val="both"/>
        <w:rPr>
          <w:sz w:val="24"/>
          <w:szCs w:val="24"/>
          <w:u w:val="single"/>
        </w:rPr>
      </w:pPr>
      <w:r w:rsidRPr="00645041">
        <w:rPr>
          <w:sz w:val="24"/>
          <w:szCs w:val="24"/>
        </w:rPr>
        <w:t>Obecní úřad Zastupitelstvo obce</w:t>
      </w:r>
    </w:p>
    <w:p w:rsidR="00CB39EC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 xml:space="preserve">Obecní knihovna </w:t>
      </w:r>
    </w:p>
    <w:p w:rsidR="00CB39EC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>Sbor dob</w:t>
      </w:r>
      <w:r w:rsidR="00CB39EC" w:rsidRPr="00645041">
        <w:rPr>
          <w:sz w:val="24"/>
          <w:szCs w:val="24"/>
        </w:rPr>
        <w:t>rovolných hasičů</w:t>
      </w:r>
    </w:p>
    <w:p w:rsidR="00CB39EC" w:rsidRPr="00645041" w:rsidRDefault="00CB39EC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 xml:space="preserve">Komunitní centrum Koněprusy a </w:t>
      </w:r>
      <w:proofErr w:type="gramStart"/>
      <w:r w:rsidRPr="00645041">
        <w:rPr>
          <w:sz w:val="24"/>
          <w:szCs w:val="24"/>
        </w:rPr>
        <w:t xml:space="preserve">Bítov, </w:t>
      </w:r>
      <w:proofErr w:type="spellStart"/>
      <w:r w:rsidRPr="00645041">
        <w:rPr>
          <w:sz w:val="24"/>
          <w:szCs w:val="24"/>
        </w:rPr>
        <w:t>z.s</w:t>
      </w:r>
      <w:proofErr w:type="spellEnd"/>
      <w:r w:rsidRPr="00645041">
        <w:rPr>
          <w:sz w:val="24"/>
          <w:szCs w:val="24"/>
        </w:rPr>
        <w:t>.</w:t>
      </w:r>
      <w:proofErr w:type="gramEnd"/>
    </w:p>
    <w:p w:rsidR="00645041" w:rsidRDefault="00CB39EC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 xml:space="preserve"> </w:t>
      </w:r>
    </w:p>
    <w:p w:rsidR="00E20F88" w:rsidRPr="00645041" w:rsidRDefault="00E20F88" w:rsidP="00645041">
      <w:pPr>
        <w:jc w:val="both"/>
        <w:rPr>
          <w:sz w:val="24"/>
          <w:szCs w:val="24"/>
          <w:u w:val="single"/>
        </w:rPr>
      </w:pPr>
      <w:r w:rsidRPr="00645041">
        <w:rPr>
          <w:sz w:val="24"/>
          <w:szCs w:val="24"/>
          <w:u w:val="single"/>
        </w:rPr>
        <w:t xml:space="preserve">4. Kontaktní spojení </w:t>
      </w:r>
    </w:p>
    <w:p w:rsidR="00E20F88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>a) Kontaktní poštovní adresa: Obec Koněprusy, Koněprusy 63, 266 01 Beroun</w:t>
      </w:r>
    </w:p>
    <w:p w:rsidR="00E20F88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 xml:space="preserve">b) Adresa úřadovny pro osobní návštěvu: Obec Koněprusy, Koněprusy 63, 266 01 Beroun </w:t>
      </w:r>
    </w:p>
    <w:p w:rsidR="00E20F88" w:rsidRPr="00645041" w:rsidRDefault="003E4B3E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>c) Úřední hodiny: středa: 9,00 – 12,00, čtvrtek: 13,00 – 18</w:t>
      </w:r>
      <w:r w:rsidR="00E20F88" w:rsidRPr="00645041">
        <w:rPr>
          <w:sz w:val="24"/>
          <w:szCs w:val="24"/>
        </w:rPr>
        <w:t>,00</w:t>
      </w:r>
    </w:p>
    <w:p w:rsidR="00E20F88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 xml:space="preserve">d) Telefonní čísla: 311 361 911, 724 180 871 </w:t>
      </w:r>
    </w:p>
    <w:p w:rsidR="00E20F88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 xml:space="preserve">e) Adresa internetové stránky: </w:t>
      </w:r>
      <w:hyperlink r:id="rId7" w:history="1">
        <w:r w:rsidRPr="00645041">
          <w:rPr>
            <w:rStyle w:val="Hypertextovodkaz"/>
            <w:sz w:val="24"/>
            <w:szCs w:val="24"/>
          </w:rPr>
          <w:t>http://www.koneprusy.cz</w:t>
        </w:r>
      </w:hyperlink>
      <w:r w:rsidRPr="00645041">
        <w:rPr>
          <w:sz w:val="24"/>
          <w:szCs w:val="24"/>
        </w:rPr>
        <w:t xml:space="preserve"> </w:t>
      </w:r>
    </w:p>
    <w:p w:rsidR="00E20F88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 xml:space="preserve">f) Další elektronické adresy: </w:t>
      </w:r>
      <w:hyperlink r:id="rId8" w:history="1">
        <w:r w:rsidR="003E4B3E" w:rsidRPr="00645041">
          <w:rPr>
            <w:rStyle w:val="Hypertextovodkaz"/>
            <w:sz w:val="24"/>
            <w:szCs w:val="24"/>
          </w:rPr>
          <w:t>obeckoneprusy@koneprusy.cz</w:t>
        </w:r>
      </w:hyperlink>
    </w:p>
    <w:p w:rsidR="00645041" w:rsidRDefault="00645041" w:rsidP="00645041">
      <w:pPr>
        <w:jc w:val="both"/>
        <w:rPr>
          <w:sz w:val="24"/>
          <w:szCs w:val="24"/>
        </w:rPr>
      </w:pPr>
    </w:p>
    <w:p w:rsid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  <w:u w:val="single"/>
        </w:rPr>
        <w:t>5. Bankovní spoje</w:t>
      </w:r>
      <w:r w:rsidR="003E4B3E" w:rsidRPr="00645041">
        <w:rPr>
          <w:sz w:val="24"/>
          <w:szCs w:val="24"/>
          <w:u w:val="single"/>
        </w:rPr>
        <w:t>ní</w:t>
      </w:r>
      <w:r w:rsidR="003E4B3E" w:rsidRPr="00645041">
        <w:rPr>
          <w:sz w:val="24"/>
          <w:szCs w:val="24"/>
        </w:rPr>
        <w:t>:</w:t>
      </w:r>
    </w:p>
    <w:p w:rsidR="00E20F88" w:rsidRPr="00645041" w:rsidRDefault="003E4B3E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>číslo účtu: 107-8703720297/0100 vedený u KB</w:t>
      </w:r>
    </w:p>
    <w:p w:rsidR="00645041" w:rsidRPr="00645041" w:rsidRDefault="00E20F88" w:rsidP="00645041">
      <w:pPr>
        <w:jc w:val="both"/>
        <w:rPr>
          <w:sz w:val="24"/>
          <w:szCs w:val="24"/>
          <w:u w:val="single"/>
        </w:rPr>
      </w:pPr>
      <w:r w:rsidRPr="00645041">
        <w:rPr>
          <w:sz w:val="24"/>
          <w:szCs w:val="24"/>
          <w:u w:val="single"/>
        </w:rPr>
        <w:t>6. IČO:</w:t>
      </w:r>
    </w:p>
    <w:p w:rsidR="00E20F88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 xml:space="preserve">00233391 </w:t>
      </w:r>
    </w:p>
    <w:p w:rsid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  <w:u w:val="single"/>
        </w:rPr>
        <w:t>7. Datová schránka</w:t>
      </w:r>
      <w:r w:rsidRPr="00645041">
        <w:rPr>
          <w:sz w:val="24"/>
          <w:szCs w:val="24"/>
        </w:rPr>
        <w:t>:</w:t>
      </w:r>
    </w:p>
    <w:p w:rsidR="00E20F88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 xml:space="preserve"> jx7a7up</w:t>
      </w:r>
    </w:p>
    <w:p w:rsidR="003E4B3E" w:rsidRPr="00645041" w:rsidRDefault="00E20F88" w:rsidP="00645041">
      <w:pPr>
        <w:jc w:val="both"/>
        <w:rPr>
          <w:sz w:val="24"/>
          <w:szCs w:val="24"/>
          <w:u w:val="single"/>
        </w:rPr>
      </w:pPr>
      <w:r w:rsidRPr="00645041">
        <w:rPr>
          <w:sz w:val="24"/>
          <w:szCs w:val="24"/>
        </w:rPr>
        <w:t xml:space="preserve"> </w:t>
      </w:r>
      <w:r w:rsidRPr="00645041">
        <w:rPr>
          <w:sz w:val="24"/>
          <w:szCs w:val="24"/>
          <w:u w:val="single"/>
        </w:rPr>
        <w:t xml:space="preserve">8. Dokumenty </w:t>
      </w:r>
    </w:p>
    <w:p w:rsidR="003E4B3E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>a) Usnesení a zápisy z veřejných zasedání</w:t>
      </w:r>
    </w:p>
    <w:p w:rsidR="003E4B3E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>b) Rozpočet</w:t>
      </w:r>
    </w:p>
    <w:p w:rsidR="00E20F88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>c) Závěrečný účet</w:t>
      </w:r>
    </w:p>
    <w:p w:rsidR="00645041" w:rsidRPr="00645041" w:rsidRDefault="00E20F88" w:rsidP="00645041">
      <w:pPr>
        <w:jc w:val="both"/>
        <w:rPr>
          <w:sz w:val="24"/>
          <w:szCs w:val="24"/>
          <w:u w:val="single"/>
        </w:rPr>
      </w:pPr>
      <w:r w:rsidRPr="00645041">
        <w:rPr>
          <w:sz w:val="24"/>
          <w:szCs w:val="24"/>
          <w:u w:val="single"/>
        </w:rPr>
        <w:t>9. Místo a způsob, jak získat příslušné informace</w:t>
      </w:r>
    </w:p>
    <w:p w:rsidR="00CB39EC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 xml:space="preserve">Informace se poskytuje na základě žádosti nebo zveřejněním. Obec Koněprusy zveřejňuje informace následujícími způsoby: </w:t>
      </w:r>
    </w:p>
    <w:p w:rsidR="00CB39EC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sym w:font="Symbol" w:char="F0B7"/>
      </w:r>
      <w:r w:rsidRPr="00645041">
        <w:rPr>
          <w:sz w:val="24"/>
          <w:szCs w:val="24"/>
        </w:rPr>
        <w:t xml:space="preserve"> na úřední desce v</w:t>
      </w:r>
      <w:r w:rsidR="00CB39EC" w:rsidRPr="00645041">
        <w:rPr>
          <w:sz w:val="24"/>
          <w:szCs w:val="24"/>
        </w:rPr>
        <w:t> </w:t>
      </w:r>
      <w:r w:rsidRPr="00645041">
        <w:rPr>
          <w:sz w:val="24"/>
          <w:szCs w:val="24"/>
        </w:rPr>
        <w:t>obci</w:t>
      </w:r>
    </w:p>
    <w:p w:rsidR="00CB39EC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sym w:font="Symbol" w:char="F0B7"/>
      </w:r>
      <w:r w:rsidRPr="00645041">
        <w:rPr>
          <w:sz w:val="24"/>
          <w:szCs w:val="24"/>
        </w:rPr>
        <w:t xml:space="preserve"> na internetové úřední desce na adrese: </w:t>
      </w:r>
      <w:hyperlink r:id="rId9" w:history="1">
        <w:r w:rsidR="00CB39EC" w:rsidRPr="00645041">
          <w:rPr>
            <w:rStyle w:val="Hypertextovodkaz"/>
            <w:sz w:val="24"/>
            <w:szCs w:val="24"/>
          </w:rPr>
          <w:t>www.koneprusy.cz</w:t>
        </w:r>
      </w:hyperlink>
      <w:r w:rsidRPr="00645041">
        <w:rPr>
          <w:sz w:val="24"/>
          <w:szCs w:val="24"/>
        </w:rPr>
        <w:t xml:space="preserve"> </w:t>
      </w:r>
    </w:p>
    <w:p w:rsid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sym w:font="Symbol" w:char="F0B7"/>
      </w:r>
      <w:r w:rsidRPr="00645041">
        <w:rPr>
          <w:sz w:val="24"/>
          <w:szCs w:val="24"/>
        </w:rPr>
        <w:t xml:space="preserve"> informace lze dále získat v kanceláři obecního úřadu v úředních dnech a úředních hodinách </w:t>
      </w:r>
    </w:p>
    <w:p w:rsidR="00CB39EC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>Obec v souladu se zákonem č. 106/1999 Sb. o svobodném přístupu k informacím, jak vyplývá ze změn, provedených zákonem č. 101/2000 Sb., zákonem č. 159/2000 Sb., zákonem č. 39/2001 Sb., zákonem č. 413/2005 Sb. a zákonem č. 61/2006 Sb., je povinna zveřejnit i umožnit pořízení kopií následujících informací</w:t>
      </w:r>
      <w:r w:rsidR="004B21B4">
        <w:rPr>
          <w:sz w:val="24"/>
          <w:szCs w:val="24"/>
        </w:rPr>
        <w:t>:</w:t>
      </w:r>
    </w:p>
    <w:p w:rsidR="00CB39EC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 xml:space="preserve">1. Název povinného subjektu </w:t>
      </w:r>
    </w:p>
    <w:p w:rsidR="00CB39EC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>2. Důvod a způsob založení povinného subjektu</w:t>
      </w:r>
    </w:p>
    <w:p w:rsidR="00CB39EC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>3. Organizační struktura</w:t>
      </w:r>
    </w:p>
    <w:p w:rsid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>4. Kontaktní spojení.</w:t>
      </w:r>
    </w:p>
    <w:p w:rsidR="00CB39EC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 xml:space="preserve">4.1 Kontaktní poštovní adresa </w:t>
      </w:r>
    </w:p>
    <w:p w:rsidR="00CB39EC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>4.2 Adresa úřadovny pro osobní návštěvu</w:t>
      </w:r>
    </w:p>
    <w:p w:rsidR="00CB39EC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lastRenderedPageBreak/>
        <w:t>4.3 Úřední hodiny</w:t>
      </w:r>
    </w:p>
    <w:p w:rsidR="00CB39EC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 xml:space="preserve">4.4 Telefonní čísla </w:t>
      </w:r>
    </w:p>
    <w:p w:rsidR="00CB39EC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 xml:space="preserve">4.5 Čísla faxu </w:t>
      </w:r>
    </w:p>
    <w:p w:rsidR="00CB39EC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 xml:space="preserve">4.6 Adresa internetové stránky </w:t>
      </w:r>
    </w:p>
    <w:p w:rsidR="00CB39EC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 xml:space="preserve">4.7 Adresa e-podatelny </w:t>
      </w:r>
    </w:p>
    <w:p w:rsidR="00CB39EC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>4.8 Další elektronické adresy</w:t>
      </w:r>
    </w:p>
    <w:p w:rsidR="00CB39EC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>5. Případné platby lze poukázat</w:t>
      </w:r>
    </w:p>
    <w:p w:rsidR="00CB39EC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 xml:space="preserve">6. IČ </w:t>
      </w:r>
    </w:p>
    <w:p w:rsidR="00CB39EC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 xml:space="preserve">7. DIČ </w:t>
      </w:r>
    </w:p>
    <w:p w:rsidR="00CB39EC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>8. Dokumenty</w:t>
      </w:r>
    </w:p>
    <w:p w:rsidR="004B21B4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>8.1 Seznamy hlavních dokumentů (koncepční, strategické a programové povahy, zápisy a usnesení)</w:t>
      </w:r>
    </w:p>
    <w:p w:rsidR="00CB39EC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 xml:space="preserve">8.2 Rozpočet (i jeho pozdější úpravy), závěrečný účet obce </w:t>
      </w:r>
    </w:p>
    <w:p w:rsidR="00CB39EC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>9. Žádosti o informace</w:t>
      </w:r>
    </w:p>
    <w:p w:rsidR="00CB39EC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 xml:space="preserve">10. Příjem žádostí a dalších podání </w:t>
      </w:r>
    </w:p>
    <w:p w:rsidR="00CB39EC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 xml:space="preserve">11. Opravné prostředky </w:t>
      </w:r>
    </w:p>
    <w:p w:rsidR="00CB39EC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>12. Formuláře</w:t>
      </w:r>
    </w:p>
    <w:p w:rsidR="00CB39EC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 xml:space="preserve">13. Popisy postupů a návody pro řešení životních situací </w:t>
      </w:r>
    </w:p>
    <w:p w:rsidR="00CB39EC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 xml:space="preserve">14. Předpisy </w:t>
      </w:r>
    </w:p>
    <w:p w:rsidR="00CB39EC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 xml:space="preserve">14.1 Nejdůležitější používané předpisy </w:t>
      </w:r>
    </w:p>
    <w:p w:rsidR="00CB39EC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 xml:space="preserve">14.2 Vydané právní předpisy </w:t>
      </w:r>
    </w:p>
    <w:p w:rsidR="00CB39EC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 xml:space="preserve">15. Úhrady za poskytování informací </w:t>
      </w:r>
    </w:p>
    <w:p w:rsid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>15.1 Sazebník úhrad za poskytování informací</w:t>
      </w:r>
    </w:p>
    <w:p w:rsidR="00CB39EC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>15.2 Usnesení nadřízeného orgánu o výši</w:t>
      </w:r>
      <w:r w:rsidR="004B21B4">
        <w:rPr>
          <w:sz w:val="24"/>
          <w:szCs w:val="24"/>
        </w:rPr>
        <w:t xml:space="preserve"> úhrad za poskytnutí informací </w:t>
      </w:r>
    </w:p>
    <w:p w:rsidR="00CB39EC" w:rsidRPr="00645041" w:rsidRDefault="00645041" w:rsidP="00645041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20F88" w:rsidRPr="00645041">
        <w:rPr>
          <w:sz w:val="24"/>
          <w:szCs w:val="24"/>
        </w:rPr>
        <w:t>6. Licenční smlouvy</w:t>
      </w:r>
    </w:p>
    <w:p w:rsidR="00CB39EC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 xml:space="preserve">16.1 Vzory licenčních smluv </w:t>
      </w:r>
    </w:p>
    <w:p w:rsidR="00CB39EC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lastRenderedPageBreak/>
        <w:t>16.2 Výhradní licence</w:t>
      </w:r>
    </w:p>
    <w:p w:rsidR="003E4B3E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>17. Výroční zpráva podle zákona č. 106/1999 Sb.</w:t>
      </w:r>
    </w:p>
    <w:p w:rsidR="003F76E0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>Obec je povinna ve svém sídle v úředních hodinách zpřístupnit:</w:t>
      </w:r>
    </w:p>
    <w:p w:rsidR="003F76E0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 xml:space="preserve"> a) právní předpisy, vydávané v rámci své působnosti </w:t>
      </w:r>
    </w:p>
    <w:p w:rsidR="003E4B3E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 xml:space="preserve">b) seznamy hlavních dokumentů, zejména koncepční, strategické a programové povahy, které mohou být poskytnuty podle tohoto zákona včetně případných návrhů licenčních smluv a to tak, aby do nich mohl každý nahlédnout a pořídit si opis, výpis nebo kopii. </w:t>
      </w:r>
    </w:p>
    <w:p w:rsidR="00CB39EC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 xml:space="preserve">Obec je povinna zveřejňovat informace též způsobem, umožňujícím dálkový přístup. </w:t>
      </w:r>
    </w:p>
    <w:p w:rsidR="003E4B3E" w:rsidRPr="003F76E0" w:rsidRDefault="00E20F88" w:rsidP="00645041">
      <w:pPr>
        <w:jc w:val="both"/>
        <w:rPr>
          <w:sz w:val="24"/>
          <w:szCs w:val="24"/>
          <w:u w:val="single"/>
        </w:rPr>
      </w:pPr>
      <w:r w:rsidRPr="003F76E0">
        <w:rPr>
          <w:sz w:val="24"/>
          <w:szCs w:val="24"/>
          <w:u w:val="single"/>
        </w:rPr>
        <w:t>10. Příjem žádostí a dalších podání</w:t>
      </w:r>
    </w:p>
    <w:p w:rsidR="003E4B3E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 xml:space="preserve"> Obec poskytne informaci žadateli na základě žádosti nebo zveřejněním.</w:t>
      </w:r>
    </w:p>
    <w:p w:rsidR="003E4B3E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 xml:space="preserve"> Žádost o informaci ve smyslu tohoto zákona lze podat ústně nebo písemně. </w:t>
      </w:r>
    </w:p>
    <w:p w:rsidR="003E4B3E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 xml:space="preserve">Písemně na adresu: Koněprusy 63 </w:t>
      </w:r>
    </w:p>
    <w:p w:rsidR="003E4B3E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>Telefonicky na telefon 311 361</w:t>
      </w:r>
      <w:r w:rsidR="003E4B3E" w:rsidRPr="00645041">
        <w:rPr>
          <w:sz w:val="24"/>
          <w:szCs w:val="24"/>
        </w:rPr>
        <w:t> </w:t>
      </w:r>
      <w:r w:rsidRPr="00645041">
        <w:rPr>
          <w:sz w:val="24"/>
          <w:szCs w:val="24"/>
        </w:rPr>
        <w:t xml:space="preserve">911 </w:t>
      </w:r>
    </w:p>
    <w:p w:rsidR="003E4B3E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 xml:space="preserve">Písemnou žádostí o informaci je i žádost podaná elektronickou poštou. E-mail: </w:t>
      </w:r>
      <w:hyperlink r:id="rId10" w:history="1">
        <w:r w:rsidR="004B21B4" w:rsidRPr="00EC5106">
          <w:rPr>
            <w:rStyle w:val="Hypertextovodkaz"/>
            <w:sz w:val="24"/>
            <w:szCs w:val="24"/>
          </w:rPr>
          <w:t>obeckoneprusy@koneprusy.cz</w:t>
        </w:r>
      </w:hyperlink>
      <w:r w:rsidRPr="00645041">
        <w:rPr>
          <w:sz w:val="24"/>
          <w:szCs w:val="24"/>
        </w:rPr>
        <w:t xml:space="preserve"> </w:t>
      </w:r>
    </w:p>
    <w:p w:rsidR="003E4B3E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 xml:space="preserve">Na ústní žádost poskytne obecní úřad v jednoduchých záležitostech ústní informaci. Ústně podaná žádost však nemůže být podkladem pro vydání rozhodnutí ve správním řízení. Není-li žadateli na ústně podanou žádost informace poskytnuta, nebo ji žadatel nepovažuje za dostačující, je třeba podat žádost písemně. </w:t>
      </w:r>
    </w:p>
    <w:p w:rsidR="003E4B3E" w:rsidRPr="003F76E0" w:rsidRDefault="00E20F88" w:rsidP="00645041">
      <w:pPr>
        <w:jc w:val="both"/>
        <w:rPr>
          <w:b/>
          <w:sz w:val="24"/>
          <w:szCs w:val="24"/>
        </w:rPr>
      </w:pPr>
      <w:r w:rsidRPr="003F76E0">
        <w:rPr>
          <w:b/>
          <w:sz w:val="24"/>
          <w:szCs w:val="24"/>
        </w:rPr>
        <w:t xml:space="preserve">Z písemné žádosti musí být jednoznačně zřejmé: </w:t>
      </w:r>
    </w:p>
    <w:p w:rsidR="003E4B3E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>a) komu je určena</w:t>
      </w:r>
    </w:p>
    <w:p w:rsidR="003E4B3E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>b) že se žadatel domáhá poskytnutí informace ve smyslu tohoto zákona</w:t>
      </w:r>
    </w:p>
    <w:p w:rsidR="003E4B3E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>c) u fyzických osob kdo ji podává (jméno, příjmení, datum narození, adresu místa trvalého pobytu nebo, není-li přihlášena k trvalému pobytu, adresu bydliště a adresu pro doručování, liší-li se od adresy místa trvalého pobytu nebo bydliště)</w:t>
      </w:r>
    </w:p>
    <w:p w:rsidR="003E4B3E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 xml:space="preserve"> d) u právnických osob název, identifikační číslo, adresu sídla a adresu pro doručování, liší-li se od adresy sídla e) adresou pro doručování se rozumí též elektronická adresa. Neobsahuje-li žádost výše uvedené náležitosti, není žádostí ve smyslu tohoto zákona. Pokud brání nedostatek údajů o žadateli postupu vyřízení žádostí o informaci podle tohoto zákona, vyzve obecní úřad žadatele ve lhůtě do 7 kalendářních dnů od podání žádosti, aby žádost </w:t>
      </w:r>
      <w:r w:rsidR="003F76E0" w:rsidRPr="00645041">
        <w:rPr>
          <w:sz w:val="24"/>
          <w:szCs w:val="24"/>
        </w:rPr>
        <w:t>doplnil, a upozorní</w:t>
      </w:r>
      <w:r w:rsidRPr="00645041">
        <w:rPr>
          <w:sz w:val="24"/>
          <w:szCs w:val="24"/>
        </w:rPr>
        <w:t xml:space="preserve"> jej, že nevyhoví-li této výzvě do 30 dnů ode dne doručení výzvy, žádost odloží.</w:t>
      </w:r>
    </w:p>
    <w:p w:rsidR="003E4B3E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lastRenderedPageBreak/>
        <w:t xml:space="preserve"> Písemná žádost</w:t>
      </w:r>
    </w:p>
    <w:p w:rsidR="003E4B3E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>a) musí být srozumitelná</w:t>
      </w:r>
    </w:p>
    <w:p w:rsidR="003E4B3E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 xml:space="preserve">b) musí z ní být zřejmé, jaká informace je požadována </w:t>
      </w:r>
    </w:p>
    <w:p w:rsidR="003E4B3E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 xml:space="preserve">c) nesmí být formulována příliš obecně. </w:t>
      </w:r>
    </w:p>
    <w:p w:rsidR="003F76E0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 xml:space="preserve">V případě, že je žádost nesrozumitelná, není zřejmé, jaká informace je požadována nebo je formulována příliš obecně, vyzve žadatele ve lhůtě do 7 dnů od podání žádosti, aby žádost upřesnil. Neupřesní-li žadatel žádost do 30 dnů ode dne doručení výzvy, rozhodne o odmítnutí žádosti. V případě, že požadované informace se nevztahují k jeho působnosti, žádost odloží a tuto odůvodněnou skutečnost sdělí do 7 dnů ode dne doručení žádosti žadateli. Obecní úřad poskytne požadovanou informaci ve lhůtě nejpozději do 15 dnů od přijetí žádosti nebo ode dne jejího doplnění. O postupu při poskytování informace se pořídí záznam. Lhůtu pro poskytnutí informace může obec prodloužit ze závažných důvodů, nejvýše však o 10 dní. </w:t>
      </w:r>
    </w:p>
    <w:p w:rsidR="00CB39EC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>Závažnými důvody jsou:</w:t>
      </w:r>
    </w:p>
    <w:p w:rsidR="00CB39EC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 xml:space="preserve"> </w:t>
      </w:r>
      <w:r w:rsidRPr="00645041">
        <w:rPr>
          <w:sz w:val="24"/>
          <w:szCs w:val="24"/>
        </w:rPr>
        <w:sym w:font="Symbol" w:char="F0B7"/>
      </w:r>
      <w:r w:rsidRPr="00645041">
        <w:rPr>
          <w:sz w:val="24"/>
          <w:szCs w:val="24"/>
        </w:rPr>
        <w:t xml:space="preserve"> vyhledání a sběr požadovaných informací v jiných úřadovnách, které jsou oddělené od úřadovny vyřizující žádost </w:t>
      </w:r>
    </w:p>
    <w:p w:rsidR="00CB39EC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sym w:font="Symbol" w:char="F0B7"/>
      </w:r>
      <w:r w:rsidRPr="00645041">
        <w:rPr>
          <w:sz w:val="24"/>
          <w:szCs w:val="24"/>
        </w:rPr>
        <w:t xml:space="preserve"> vyhledání a sběr objemného množství oddělených a odlišných informací požadovaných v jedné žádosti</w:t>
      </w:r>
    </w:p>
    <w:p w:rsidR="003E4B3E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sym w:font="Symbol" w:char="F0B7"/>
      </w:r>
      <w:r w:rsidRPr="00645041">
        <w:rPr>
          <w:sz w:val="24"/>
          <w:szCs w:val="24"/>
        </w:rPr>
        <w:t xml:space="preserve"> konzultace s jiným povinným subjektem nebo mezi dvěma nebo více složkami povinného subjektu Žadatel musí být o prodloužení lhůty i o jeho důvodech vždy prokazatelně informován a to včas před uplynutím lhůty pro poskytnutí informace. Pokud obec žádosti, byť i jen zčásti, nevyhoví, vydá ve lhůtě pro vyřízení žádostí rozhodnutí o odmítnutí žádosti, popřípadě o odmítnutí části žádosti, s výjimkou případů, kdy se žádost odloží. Pokud nebylo žádosti vyhověno z důvodů ochrany obchodního tajemství nebo ochrany práv třetích osob k předmětu práva autorského, musí být v odůvodnění rozhodnutí uvedeno, kdo vykonává právo k tomuto obchodnímu tajemství nebo kdo vykonává majetková práva k tomuto předmětu ochrany práva autorského, je-li tato osoba obci známa. Pokud žádost o poskytnutí informace směřuje k poskytnutí zveřejněné informace, může obec co nejdříve, nejpozději však do 7 dnů, místo poskytnutí informace sdělit žadateli údaje, umožňující vyhledání a získání zveřejněné informace. Pokud žadatel trvá na přímém poskytnutí zveřejněné informace, obec mu ji poskytne. Pokud žádost o poskytnutí informace směřuje k poskytnutí zveřejněné informace, může obec co nejdříve, nejpozději však do 7 dnů, místo poskytnutí informace sdělit žadateli údaje, umožňující vyhledání a získání zveřejněné informace. Pokud žadatel trvá na přímém poskytnutí zveřejněné informace, obec mu ji poskytne. </w:t>
      </w:r>
    </w:p>
    <w:p w:rsidR="00CB39EC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 xml:space="preserve">Obce jsou povinny poskytnout informace v rámci tohoto zákona, vztahující se k jejich samostatné i přenesené působnosti, </w:t>
      </w:r>
      <w:r w:rsidRPr="00645041">
        <w:rPr>
          <w:sz w:val="24"/>
          <w:szCs w:val="24"/>
          <w:u w:val="single"/>
        </w:rPr>
        <w:t>s výjimkou</w:t>
      </w:r>
      <w:r w:rsidRPr="00645041">
        <w:rPr>
          <w:sz w:val="24"/>
          <w:szCs w:val="24"/>
        </w:rPr>
        <w:t xml:space="preserve"> těch, jejichž zveřejnění vylučuje zákon: </w:t>
      </w:r>
    </w:p>
    <w:p w:rsidR="00CB39EC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lastRenderedPageBreak/>
        <w:sym w:font="Symbol" w:char="F0B7"/>
      </w:r>
      <w:r w:rsidRPr="00645041">
        <w:rPr>
          <w:sz w:val="24"/>
          <w:szCs w:val="24"/>
        </w:rPr>
        <w:t xml:space="preserve"> utajované skutečnosti ve smyslu zák. č. 412/2005 Sb. o ochraně utajovaných informací </w:t>
      </w:r>
    </w:p>
    <w:p w:rsidR="00CB39EC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sym w:font="Symbol" w:char="F0B7"/>
      </w:r>
      <w:r w:rsidRPr="00645041">
        <w:rPr>
          <w:sz w:val="24"/>
          <w:szCs w:val="24"/>
        </w:rPr>
        <w:t xml:space="preserve"> obchodní tajemství dle zák. č. 513/1991 Sb., obchodní zákoník </w:t>
      </w:r>
    </w:p>
    <w:p w:rsidR="00CB39EC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sym w:font="Symbol" w:char="F0B7"/>
      </w:r>
      <w:r w:rsidRPr="00645041">
        <w:rPr>
          <w:sz w:val="24"/>
          <w:szCs w:val="24"/>
        </w:rPr>
        <w:t xml:space="preserve"> skutečnosti, týkající se ochrany důvěrnosti majetkových poměrů, získaných na základě zákona o daních, poplatcích, penzijním, zdravotním pojištění nebo sociálním zabezpečení </w:t>
      </w:r>
    </w:p>
    <w:p w:rsidR="00CB39EC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sym w:font="Symbol" w:char="F0B7"/>
      </w:r>
      <w:r w:rsidRPr="00645041">
        <w:rPr>
          <w:sz w:val="24"/>
          <w:szCs w:val="24"/>
        </w:rPr>
        <w:t xml:space="preserve"> zák. č. 101/2000 Sb. o ochraně osobních údajů ve znění souvisejících předpisů a pozdějších znění </w:t>
      </w:r>
    </w:p>
    <w:p w:rsidR="003E4B3E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sym w:font="Symbol" w:char="F0B7"/>
      </w:r>
      <w:r w:rsidRPr="00645041">
        <w:rPr>
          <w:sz w:val="24"/>
          <w:szCs w:val="24"/>
        </w:rPr>
        <w:t xml:space="preserve"> skutečností, na které se vztahuje omezení práva na informace dle § 11 a 12 zák. 106/19</w:t>
      </w:r>
    </w:p>
    <w:p w:rsidR="00645041" w:rsidRPr="003F76E0" w:rsidRDefault="00E20F88" w:rsidP="00645041">
      <w:pPr>
        <w:jc w:val="both"/>
        <w:rPr>
          <w:sz w:val="24"/>
          <w:szCs w:val="24"/>
          <w:u w:val="single"/>
        </w:rPr>
      </w:pPr>
      <w:r w:rsidRPr="003F76E0">
        <w:rPr>
          <w:sz w:val="24"/>
          <w:szCs w:val="24"/>
          <w:u w:val="single"/>
        </w:rPr>
        <w:t>11. Opravné prostředky</w:t>
      </w:r>
    </w:p>
    <w:p w:rsidR="003E4B3E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 xml:space="preserve"> Odvolání:</w:t>
      </w:r>
    </w:p>
    <w:p w:rsidR="003E4B3E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 xml:space="preserve"> 1) Proti rozhodnutí obce o odmítnutí žádosti lze podat odvolání</w:t>
      </w:r>
    </w:p>
    <w:p w:rsidR="003E4B3E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 xml:space="preserve"> 2) Obec předloží odvolání spolu se spisovým materiálem nadřízenému orgánu ve lhůtě 15 dnů ode dne doručení odvolání.</w:t>
      </w:r>
    </w:p>
    <w:p w:rsidR="003E4B3E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 xml:space="preserve"> 3) Nadřízený orgán rozhodne o odvolání do 15 dnů ode dne předložení odvolání obcí. Lhůta pro rozhodnutí o rozkladu je 15 pracovních dnů ode dne doručení rozkladu obci. Lhůtu nelze prodloužit. 4) Při soudním přezkumu rozhodnutí o odvolání na základě žaloby podle zvláštního právního předpisu soud přezkoumá, zda jsou dány důvody pro odmítnutí žádosti. Nejsou-li žádné důvody pro odmítnutí žádosti, soud zruší rozhodnutí o odvolání a rozhodnutí obce o odmítnutí žádosti a obci nařídí požadované informace poskytnout.</w:t>
      </w:r>
    </w:p>
    <w:p w:rsidR="003E4B3E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 xml:space="preserve">Stížnost na postup při vyřizování žádosti o informace: </w:t>
      </w:r>
    </w:p>
    <w:p w:rsidR="003E4B3E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>Stížnost na postup při vyřizování žádosti o informace (dále jen „stížnost“) může podat žadatel:</w:t>
      </w:r>
    </w:p>
    <w:p w:rsidR="003E4B3E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 xml:space="preserve"> a) který nesouhlasí s vyřízením žádosti odkazem na již zveřejněnou informaci, trvá na přímém poskytnutí informace a obec mu ji neposkytla</w:t>
      </w:r>
    </w:p>
    <w:p w:rsidR="003E4B3E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 xml:space="preserve"> b) kterému po uplynutí lhůty 15 dnů, případně prodloužené lhůty 15 + 10 dnů nebyla poskytnuta informace, předložena konečná licenční nabídka a nebylo vydáno rozhodnutí o odmítnutí žádosti</w:t>
      </w:r>
    </w:p>
    <w:p w:rsidR="003E4B3E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 xml:space="preserve"> c) kterému byla informace poskytnuta částečně, aniž bylo o zbytku žádosti vydáno rozhodnutí o odmítnutí</w:t>
      </w:r>
    </w:p>
    <w:p w:rsidR="003E4B3E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 xml:space="preserve"> d) který nesouhlasí s výší úhrady za poskytnutí informace Stížnost lze podat písemně nebo ústně. Je-li stížnost podána ústně a nelze-li ji ihned vyřídit, sepíše o ní obec písemný záznam. </w:t>
      </w:r>
    </w:p>
    <w:p w:rsidR="003E4B3E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 xml:space="preserve">Stížnost se podává u obce a to do 30 dnů ode dne: </w:t>
      </w:r>
    </w:p>
    <w:p w:rsidR="003E4B3E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lastRenderedPageBreak/>
        <w:t xml:space="preserve">a) doručení sdělení o již zveřejněné informaci </w:t>
      </w:r>
    </w:p>
    <w:p w:rsidR="003E4B3E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>b) doručení sdělení, že požadované informace se nevztahují k působnosti obce (odložení žádosti)</w:t>
      </w:r>
    </w:p>
    <w:p w:rsidR="003E4B3E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>c) oznámení o výši úhrady za informace před jejich poskytnutím</w:t>
      </w:r>
    </w:p>
    <w:p w:rsidR="003E4B3E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>d) uplynutí lhůty pro poskytnutí informace (15 dnů ode dne přijetí žádosti nebo ode dne jejího doplnění), případně prodloužení lhůty o 10 dní ze závažných důvodů. O stížnosti rozhoduje nadřízený orgán. Obec předloží stížnost spolu se spisovým materiálem nadřízenému orgánu do 7 dnů ode dne, kdy mu stížnost došla, pokud v této lhůtě stížnosti sám zcela nevyhoví tím, že poskytne požadovanou informaci nebo konečnou licenční nabídku, nebo vydá rozhodnutí o odmítnutí žádosti.</w:t>
      </w:r>
    </w:p>
    <w:p w:rsidR="00645041" w:rsidRPr="003F76E0" w:rsidRDefault="00E20F88" w:rsidP="00645041">
      <w:pPr>
        <w:jc w:val="both"/>
        <w:rPr>
          <w:sz w:val="24"/>
          <w:szCs w:val="24"/>
          <w:u w:val="single"/>
        </w:rPr>
      </w:pPr>
      <w:r w:rsidRPr="003F76E0">
        <w:rPr>
          <w:sz w:val="24"/>
          <w:szCs w:val="24"/>
          <w:u w:val="single"/>
        </w:rPr>
        <w:t xml:space="preserve"> </w:t>
      </w:r>
      <w:r w:rsidR="003F76E0" w:rsidRPr="003F76E0">
        <w:rPr>
          <w:sz w:val="24"/>
          <w:szCs w:val="24"/>
          <w:u w:val="single"/>
        </w:rPr>
        <w:t>1</w:t>
      </w:r>
      <w:r w:rsidRPr="003F76E0">
        <w:rPr>
          <w:sz w:val="24"/>
          <w:szCs w:val="24"/>
          <w:u w:val="single"/>
        </w:rPr>
        <w:t>2. Formuláře</w:t>
      </w:r>
    </w:p>
    <w:p w:rsidR="003E4B3E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 xml:space="preserve"> Informace o konání veřejného zasedání </w:t>
      </w:r>
    </w:p>
    <w:p w:rsidR="00645041" w:rsidRPr="003F76E0" w:rsidRDefault="00E20F88" w:rsidP="00645041">
      <w:pPr>
        <w:jc w:val="both"/>
        <w:rPr>
          <w:sz w:val="24"/>
          <w:szCs w:val="24"/>
          <w:u w:val="single"/>
        </w:rPr>
      </w:pPr>
      <w:r w:rsidRPr="003F76E0">
        <w:rPr>
          <w:sz w:val="24"/>
          <w:szCs w:val="24"/>
          <w:u w:val="single"/>
        </w:rPr>
        <w:t>13. Popisy postupů - návody pro řešení životních situací v obci Koněprusy</w:t>
      </w:r>
    </w:p>
    <w:p w:rsidR="00645041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 xml:space="preserve"> Návody pro řešení běžných životních situací, např. přihlášení k trvalému pobytu, ověření shody opisu nebo kopie s listinou, ověření pravosti podpisu a mnoho dalších včetně potřebných formulářů nebo jejich vzorů naleznete na stránkách Ministerstva vnitra ČR </w:t>
      </w:r>
      <w:hyperlink r:id="rId11" w:history="1">
        <w:r w:rsidR="00645041" w:rsidRPr="00645041">
          <w:rPr>
            <w:rStyle w:val="Hypertextovodkaz"/>
            <w:sz w:val="24"/>
            <w:szCs w:val="24"/>
          </w:rPr>
          <w:t>www.mvcr.cz</w:t>
        </w:r>
      </w:hyperlink>
      <w:r w:rsidRPr="00645041">
        <w:rPr>
          <w:sz w:val="24"/>
          <w:szCs w:val="24"/>
        </w:rPr>
        <w:t xml:space="preserve"> </w:t>
      </w:r>
    </w:p>
    <w:p w:rsidR="003F76E0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 xml:space="preserve">Další důležité informace získáte na stránkách Ministerstva informatiky </w:t>
      </w:r>
      <w:r w:rsidRPr="00645041">
        <w:rPr>
          <w:b/>
          <w:sz w:val="24"/>
          <w:szCs w:val="24"/>
        </w:rPr>
        <w:t>na www.portal.gov.cz</w:t>
      </w:r>
      <w:r w:rsidRPr="00645041">
        <w:rPr>
          <w:sz w:val="24"/>
          <w:szCs w:val="24"/>
        </w:rPr>
        <w:t xml:space="preserve"> (</w:t>
      </w:r>
      <w:hyperlink r:id="rId12" w:history="1">
        <w:r w:rsidR="00645041" w:rsidRPr="00645041">
          <w:rPr>
            <w:rStyle w:val="Hypertextovodkaz"/>
            <w:sz w:val="24"/>
            <w:szCs w:val="24"/>
          </w:rPr>
          <w:t>http://portal.gov.cz/wps/portal/_s155/708/_s.155/708/place</w:t>
        </w:r>
      </w:hyperlink>
      <w:r w:rsidRPr="00645041">
        <w:rPr>
          <w:sz w:val="24"/>
          <w:szCs w:val="24"/>
        </w:rPr>
        <w:t>)</w:t>
      </w:r>
    </w:p>
    <w:p w:rsidR="00645041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 xml:space="preserve">Řadu informací k řešení některých životních situací Vám v úředních dnech a hodinách poskytnou osobně, telefonicky, faxem případně elektronickou poštou pracovníci obecního úřadu. Zde také obdržíte potřebné formuláře, pokud jsou zapotřebí, vztahující se k životním situacím, které jsou v kompetenci obecního úřadu. Formuláře pro možnost stažení z internetu naleznete na </w:t>
      </w:r>
      <w:r w:rsidRPr="00645041">
        <w:rPr>
          <w:b/>
          <w:sz w:val="24"/>
          <w:szCs w:val="24"/>
        </w:rPr>
        <w:t>www.form.cz</w:t>
      </w:r>
      <w:r w:rsidRPr="00645041">
        <w:rPr>
          <w:sz w:val="24"/>
          <w:szCs w:val="24"/>
        </w:rPr>
        <w:t xml:space="preserve"> . Místní životní situace jsou řešeny především obecními vyhláškami a zprávami pro občany, zveřejněnými na úředních deskách v obci i na internetu. Vyhlášky v plném znění naleznete na této internetové úřední desce v kategorii „Vyhlášky</w:t>
      </w:r>
    </w:p>
    <w:p w:rsidR="00645041" w:rsidRPr="003F76E0" w:rsidRDefault="00E20F88" w:rsidP="00645041">
      <w:pPr>
        <w:jc w:val="both"/>
        <w:rPr>
          <w:sz w:val="24"/>
          <w:szCs w:val="24"/>
          <w:u w:val="single"/>
        </w:rPr>
      </w:pPr>
      <w:r w:rsidRPr="003F76E0">
        <w:rPr>
          <w:sz w:val="24"/>
          <w:szCs w:val="24"/>
          <w:u w:val="single"/>
        </w:rPr>
        <w:t xml:space="preserve">14. Nejdůležitější používané předpisy </w:t>
      </w:r>
    </w:p>
    <w:p w:rsidR="00645041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>Přehled nejdůležitějších předpisů, podle nichž obec Koněprusy jedná a rozhoduje. Tyto předpisy jsou k nahlédnutí v kanceláři OÚ</w:t>
      </w:r>
    </w:p>
    <w:p w:rsidR="00645041" w:rsidRPr="00645041" w:rsidRDefault="003F76E0" w:rsidP="00645041">
      <w:p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E20F88" w:rsidRPr="00645041">
        <w:rPr>
          <w:sz w:val="24"/>
          <w:szCs w:val="24"/>
        </w:rPr>
        <w:sym w:font="Symbol" w:char="F0B7"/>
      </w:r>
      <w:r w:rsidR="00E20F88" w:rsidRPr="00645041">
        <w:rPr>
          <w:sz w:val="24"/>
          <w:szCs w:val="24"/>
        </w:rPr>
        <w:t xml:space="preserve"> Ústava České republiky</w:t>
      </w:r>
    </w:p>
    <w:p w:rsidR="00645041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 xml:space="preserve"> </w:t>
      </w:r>
      <w:r w:rsidRPr="00645041">
        <w:rPr>
          <w:sz w:val="24"/>
          <w:szCs w:val="24"/>
        </w:rPr>
        <w:sym w:font="Symbol" w:char="F0B7"/>
      </w:r>
      <w:r w:rsidRPr="00645041">
        <w:rPr>
          <w:sz w:val="24"/>
          <w:szCs w:val="24"/>
        </w:rPr>
        <w:t xml:space="preserve"> Listina základních práv a svobod Mezi nejdůležitější předpisy, podle nichž obec jedná a rozhoduje, patří především následující zákonné normy v platném znění včetně pozdějších změn a doplňků:</w:t>
      </w:r>
    </w:p>
    <w:p w:rsidR="00645041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lastRenderedPageBreak/>
        <w:t xml:space="preserve"> </w:t>
      </w:r>
      <w:r w:rsidRPr="00645041">
        <w:rPr>
          <w:sz w:val="24"/>
          <w:szCs w:val="24"/>
        </w:rPr>
        <w:sym w:font="Symbol" w:char="F0B7"/>
      </w:r>
      <w:r w:rsidRPr="00645041">
        <w:rPr>
          <w:sz w:val="24"/>
          <w:szCs w:val="24"/>
        </w:rPr>
        <w:t xml:space="preserve"> zák. č. 367/1990 Sb. a zákon č. 128/2000 Sb. o obcích v úplném znění zákona č. 2/2003 Sb.</w:t>
      </w:r>
    </w:p>
    <w:p w:rsidR="00645041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 xml:space="preserve"> </w:t>
      </w:r>
      <w:r w:rsidRPr="00645041">
        <w:rPr>
          <w:sz w:val="24"/>
          <w:szCs w:val="24"/>
        </w:rPr>
        <w:sym w:font="Symbol" w:char="F0B7"/>
      </w:r>
      <w:r w:rsidRPr="00645041">
        <w:rPr>
          <w:sz w:val="24"/>
          <w:szCs w:val="24"/>
        </w:rPr>
        <w:t xml:space="preserve"> zák. č. 301/2000 Sb. o matrikách</w:t>
      </w:r>
    </w:p>
    <w:p w:rsidR="00645041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 xml:space="preserve"> </w:t>
      </w:r>
      <w:r w:rsidRPr="00645041">
        <w:rPr>
          <w:sz w:val="24"/>
          <w:szCs w:val="24"/>
        </w:rPr>
        <w:sym w:font="Symbol" w:char="F0B7"/>
      </w:r>
      <w:r w:rsidRPr="00645041">
        <w:rPr>
          <w:sz w:val="24"/>
          <w:szCs w:val="24"/>
        </w:rPr>
        <w:t xml:space="preserve"> Prováděcí vyhláška č. 207/2001 k zákonu o matrikách</w:t>
      </w:r>
    </w:p>
    <w:p w:rsidR="00645041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 xml:space="preserve"> </w:t>
      </w:r>
      <w:r w:rsidRPr="00645041">
        <w:rPr>
          <w:sz w:val="24"/>
          <w:szCs w:val="24"/>
        </w:rPr>
        <w:sym w:font="Symbol" w:char="F0B7"/>
      </w:r>
      <w:r w:rsidRPr="00645041">
        <w:rPr>
          <w:sz w:val="24"/>
          <w:szCs w:val="24"/>
        </w:rPr>
        <w:t xml:space="preserve"> vyhl. Ústředního úřadu pro věci národních výborů č. 97/1961 Sb. o názvech obcí, označování ulic a číslování domů </w:t>
      </w:r>
      <w:r w:rsidRPr="00645041">
        <w:rPr>
          <w:sz w:val="24"/>
          <w:szCs w:val="24"/>
        </w:rPr>
        <w:sym w:font="Symbol" w:char="F0B7"/>
      </w:r>
      <w:r w:rsidRPr="00645041">
        <w:rPr>
          <w:sz w:val="24"/>
          <w:szCs w:val="24"/>
        </w:rPr>
        <w:t xml:space="preserve"> zákoník práce </w:t>
      </w:r>
    </w:p>
    <w:p w:rsidR="00645041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sym w:font="Symbol" w:char="F0B7"/>
      </w:r>
      <w:r w:rsidRPr="00645041">
        <w:rPr>
          <w:sz w:val="24"/>
          <w:szCs w:val="24"/>
        </w:rPr>
        <w:t xml:space="preserve"> zák. č. 412/2005 Sb. o ochraně utajovaných informací a o bezpečnostní způsobilosti </w:t>
      </w:r>
    </w:p>
    <w:p w:rsidR="00645041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sym w:font="Symbol" w:char="F0B7"/>
      </w:r>
      <w:r w:rsidRPr="00645041">
        <w:rPr>
          <w:sz w:val="24"/>
          <w:szCs w:val="24"/>
        </w:rPr>
        <w:t xml:space="preserve"> zák. č. 101/2000 Sb. o ochraně osobních údajů</w:t>
      </w:r>
    </w:p>
    <w:p w:rsidR="00645041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sym w:font="Symbol" w:char="F0B7"/>
      </w:r>
      <w:r w:rsidRPr="00645041">
        <w:rPr>
          <w:sz w:val="24"/>
          <w:szCs w:val="24"/>
        </w:rPr>
        <w:t xml:space="preserve"> zák. 513/1991 Sb. – Obchodní zákoník</w:t>
      </w:r>
    </w:p>
    <w:p w:rsidR="00645041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sym w:font="Symbol" w:char="F0B7"/>
      </w:r>
      <w:r w:rsidRPr="00645041">
        <w:rPr>
          <w:sz w:val="24"/>
          <w:szCs w:val="24"/>
        </w:rPr>
        <w:t xml:space="preserve"> zák. č. 106/1999 Sb. o svobodném přístupu k</w:t>
      </w:r>
      <w:r w:rsidR="00645041" w:rsidRPr="00645041">
        <w:rPr>
          <w:sz w:val="24"/>
          <w:szCs w:val="24"/>
        </w:rPr>
        <w:t> </w:t>
      </w:r>
      <w:r w:rsidRPr="00645041">
        <w:rPr>
          <w:sz w:val="24"/>
          <w:szCs w:val="24"/>
        </w:rPr>
        <w:t>informacím</w:t>
      </w:r>
    </w:p>
    <w:p w:rsidR="00645041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 xml:space="preserve"> </w:t>
      </w:r>
      <w:r w:rsidRPr="00645041">
        <w:rPr>
          <w:sz w:val="24"/>
          <w:szCs w:val="24"/>
        </w:rPr>
        <w:sym w:font="Symbol" w:char="F0B7"/>
      </w:r>
      <w:r w:rsidRPr="00645041">
        <w:rPr>
          <w:sz w:val="24"/>
          <w:szCs w:val="24"/>
        </w:rPr>
        <w:t xml:space="preserve"> vyhl. č. 442/2006 – stanoví strukturu informací dle zák. č. 106/1999 Sb.</w:t>
      </w:r>
    </w:p>
    <w:p w:rsidR="00645041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 xml:space="preserve"> </w:t>
      </w:r>
      <w:r w:rsidRPr="00645041">
        <w:rPr>
          <w:sz w:val="24"/>
          <w:szCs w:val="24"/>
        </w:rPr>
        <w:sym w:font="Symbol" w:char="F0B7"/>
      </w:r>
      <w:r w:rsidRPr="00645041">
        <w:rPr>
          <w:sz w:val="24"/>
          <w:szCs w:val="24"/>
        </w:rPr>
        <w:t xml:space="preserve"> nařízení vlády č. 173/2006 o zásadách stanovení úhrad a licenčních úhrad za poskytování informací dle zák. o svobodném přístupu k</w:t>
      </w:r>
      <w:r w:rsidR="00645041" w:rsidRPr="00645041">
        <w:rPr>
          <w:sz w:val="24"/>
          <w:szCs w:val="24"/>
        </w:rPr>
        <w:t> </w:t>
      </w:r>
      <w:r w:rsidRPr="00645041">
        <w:rPr>
          <w:sz w:val="24"/>
          <w:szCs w:val="24"/>
        </w:rPr>
        <w:t>informacím</w:t>
      </w:r>
    </w:p>
    <w:p w:rsidR="00645041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 xml:space="preserve"> </w:t>
      </w:r>
      <w:r w:rsidRPr="00645041">
        <w:rPr>
          <w:sz w:val="24"/>
          <w:szCs w:val="24"/>
        </w:rPr>
        <w:sym w:font="Symbol" w:char="F0B7"/>
      </w:r>
      <w:r w:rsidRPr="00645041">
        <w:rPr>
          <w:sz w:val="24"/>
          <w:szCs w:val="24"/>
        </w:rPr>
        <w:t xml:space="preserve"> zák. č. 365/2000 Sb. o informačních systémech veřejné správy </w:t>
      </w:r>
    </w:p>
    <w:p w:rsidR="00645041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sym w:font="Symbol" w:char="F0B7"/>
      </w:r>
      <w:r w:rsidRPr="00645041">
        <w:rPr>
          <w:sz w:val="24"/>
          <w:szCs w:val="24"/>
        </w:rPr>
        <w:t xml:space="preserve"> zák. č. 81/2006 Sb., novela zákona č. 365/2000 Sb. o informačních systémech veřejné správy </w:t>
      </w:r>
    </w:p>
    <w:p w:rsidR="00645041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sym w:font="Symbol" w:char="F0B7"/>
      </w:r>
      <w:r w:rsidRPr="00645041">
        <w:rPr>
          <w:sz w:val="24"/>
          <w:szCs w:val="24"/>
        </w:rPr>
        <w:t xml:space="preserve"> zák. č. 227/2000 Sb. o elektronickém podpisu</w:t>
      </w:r>
    </w:p>
    <w:p w:rsidR="00645041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sym w:font="Symbol" w:char="F0B7"/>
      </w:r>
      <w:r w:rsidRPr="00645041">
        <w:rPr>
          <w:sz w:val="24"/>
          <w:szCs w:val="24"/>
        </w:rPr>
        <w:t xml:space="preserve"> </w:t>
      </w:r>
      <w:proofErr w:type="spellStart"/>
      <w:r w:rsidRPr="00645041">
        <w:rPr>
          <w:sz w:val="24"/>
          <w:szCs w:val="24"/>
        </w:rPr>
        <w:t>nař</w:t>
      </w:r>
      <w:proofErr w:type="spellEnd"/>
      <w:r w:rsidRPr="00645041">
        <w:rPr>
          <w:sz w:val="24"/>
          <w:szCs w:val="24"/>
        </w:rPr>
        <w:t xml:space="preserve">. </w:t>
      </w:r>
      <w:proofErr w:type="gramStart"/>
      <w:r w:rsidRPr="00645041">
        <w:rPr>
          <w:sz w:val="24"/>
          <w:szCs w:val="24"/>
        </w:rPr>
        <w:t>vlády</w:t>
      </w:r>
      <w:proofErr w:type="gramEnd"/>
      <w:r w:rsidRPr="00645041">
        <w:rPr>
          <w:sz w:val="24"/>
          <w:szCs w:val="24"/>
        </w:rPr>
        <w:t xml:space="preserve"> č. 495/2004 Sb., kterým se provádí zákon č. 227/2000 Sb. </w:t>
      </w:r>
    </w:p>
    <w:p w:rsidR="00645041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sym w:font="Symbol" w:char="F0B7"/>
      </w:r>
      <w:r w:rsidRPr="00645041">
        <w:rPr>
          <w:sz w:val="24"/>
          <w:szCs w:val="24"/>
        </w:rPr>
        <w:t xml:space="preserve"> </w:t>
      </w:r>
      <w:proofErr w:type="spellStart"/>
      <w:r w:rsidRPr="00645041">
        <w:rPr>
          <w:sz w:val="24"/>
          <w:szCs w:val="24"/>
        </w:rPr>
        <w:t>vyhl</w:t>
      </w:r>
      <w:proofErr w:type="spellEnd"/>
      <w:r w:rsidRPr="00645041">
        <w:rPr>
          <w:sz w:val="24"/>
          <w:szCs w:val="24"/>
        </w:rPr>
        <w:t>. Ministerstva informatiky ČR č. 496/2004 Sb. o elektronických podatelnách</w:t>
      </w:r>
    </w:p>
    <w:p w:rsidR="00645041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 xml:space="preserve"> </w:t>
      </w:r>
      <w:r w:rsidRPr="00645041">
        <w:rPr>
          <w:sz w:val="24"/>
          <w:szCs w:val="24"/>
        </w:rPr>
        <w:sym w:font="Symbol" w:char="F0B7"/>
      </w:r>
      <w:r w:rsidRPr="00645041">
        <w:rPr>
          <w:sz w:val="24"/>
          <w:szCs w:val="24"/>
        </w:rPr>
        <w:t xml:space="preserve"> zák. č. 500/2004 – Správní řád</w:t>
      </w:r>
    </w:p>
    <w:p w:rsidR="00645041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 xml:space="preserve"> </w:t>
      </w:r>
      <w:r w:rsidRPr="00645041">
        <w:rPr>
          <w:sz w:val="24"/>
          <w:szCs w:val="24"/>
        </w:rPr>
        <w:sym w:font="Symbol" w:char="F0B7"/>
      </w:r>
      <w:r w:rsidRPr="00645041">
        <w:rPr>
          <w:sz w:val="24"/>
          <w:szCs w:val="24"/>
        </w:rPr>
        <w:t xml:space="preserve"> zák. č. 159/2006 o střetu zájmů</w:t>
      </w:r>
      <w:r w:rsidR="004B21B4">
        <w:rPr>
          <w:sz w:val="24"/>
          <w:szCs w:val="24"/>
        </w:rPr>
        <w:t>.</w:t>
      </w:r>
      <w:r w:rsidRPr="00645041">
        <w:rPr>
          <w:sz w:val="24"/>
          <w:szCs w:val="24"/>
        </w:rPr>
        <w:t xml:space="preserve"> Tyto zákonné normy jsou doplněny vyhláškami a nařízeními pod odkazem „</w:t>
      </w:r>
      <w:proofErr w:type="gramStart"/>
      <w:r w:rsidRPr="00645041">
        <w:rPr>
          <w:sz w:val="24"/>
          <w:szCs w:val="24"/>
        </w:rPr>
        <w:t>Vyhlášky“ . Dále</w:t>
      </w:r>
      <w:proofErr w:type="gramEnd"/>
      <w:r w:rsidRPr="00645041">
        <w:rPr>
          <w:sz w:val="24"/>
          <w:szCs w:val="24"/>
        </w:rPr>
        <w:t xml:space="preserve"> je možné do nich nahlédnout v kanceláři obecního úřadu v úředních dnech a hodinách. Další odkazy, kde je možné získat potřebné informace o zákonných normách: Vláda ČR s odkazy na jednotlivá ministerstva: </w:t>
      </w:r>
      <w:hyperlink r:id="rId13" w:history="1">
        <w:r w:rsidR="00645041" w:rsidRPr="00645041">
          <w:rPr>
            <w:rStyle w:val="Hypertextovodkaz"/>
            <w:sz w:val="24"/>
            <w:szCs w:val="24"/>
          </w:rPr>
          <w:t>www.vlada.cz</w:t>
        </w:r>
      </w:hyperlink>
      <w:r w:rsidRPr="00645041">
        <w:rPr>
          <w:sz w:val="24"/>
          <w:szCs w:val="24"/>
        </w:rPr>
        <w:t xml:space="preserve"> </w:t>
      </w:r>
    </w:p>
    <w:p w:rsidR="00645041" w:rsidRPr="003F76E0" w:rsidRDefault="00E20F88" w:rsidP="00645041">
      <w:pPr>
        <w:jc w:val="both"/>
        <w:rPr>
          <w:sz w:val="24"/>
          <w:szCs w:val="24"/>
          <w:u w:val="single"/>
        </w:rPr>
      </w:pPr>
      <w:r w:rsidRPr="003F76E0">
        <w:rPr>
          <w:sz w:val="24"/>
          <w:szCs w:val="24"/>
          <w:u w:val="single"/>
        </w:rPr>
        <w:t xml:space="preserve">15. Sazebník úhrad za poskytování informací </w:t>
      </w:r>
    </w:p>
    <w:p w:rsidR="00645041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 xml:space="preserve">Určující podmínky </w:t>
      </w:r>
    </w:p>
    <w:p w:rsidR="00645041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sym w:font="Symbol" w:char="F0B7"/>
      </w:r>
      <w:r w:rsidRPr="00645041">
        <w:rPr>
          <w:sz w:val="24"/>
          <w:szCs w:val="24"/>
        </w:rPr>
        <w:t xml:space="preserve"> Zveřejňování informací provádí obec na své náklady</w:t>
      </w:r>
    </w:p>
    <w:p w:rsidR="00645041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sym w:font="Symbol" w:char="F0B7"/>
      </w:r>
      <w:r w:rsidRPr="00645041">
        <w:rPr>
          <w:sz w:val="24"/>
          <w:szCs w:val="24"/>
        </w:rPr>
        <w:t xml:space="preserve"> Za poskytování informací na základě žádosti (ústní i písemné) je obec oprávněna žádat úhradu. Výši úhrady za poskytnutí informace stanoví pracovník (pracovnice), pověřený (pověřená) p</w:t>
      </w:r>
      <w:r w:rsidR="004B21B4">
        <w:rPr>
          <w:sz w:val="24"/>
          <w:szCs w:val="24"/>
        </w:rPr>
        <w:t xml:space="preserve">oskytováním informací podle </w:t>
      </w:r>
      <w:proofErr w:type="gramStart"/>
      <w:r w:rsidR="004B21B4">
        <w:rPr>
          <w:sz w:val="24"/>
          <w:szCs w:val="24"/>
        </w:rPr>
        <w:t xml:space="preserve">schváleného </w:t>
      </w:r>
      <w:r w:rsidRPr="00645041">
        <w:rPr>
          <w:sz w:val="24"/>
          <w:szCs w:val="24"/>
        </w:rPr>
        <w:t xml:space="preserve"> sazebníku</w:t>
      </w:r>
      <w:proofErr w:type="gramEnd"/>
      <w:r w:rsidRPr="00645041">
        <w:rPr>
          <w:sz w:val="24"/>
          <w:szCs w:val="24"/>
        </w:rPr>
        <w:t xml:space="preserve">. </w:t>
      </w:r>
    </w:p>
    <w:p w:rsidR="00645041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lastRenderedPageBreak/>
        <w:sym w:font="Symbol" w:char="F0B7"/>
      </w:r>
      <w:r w:rsidRPr="00645041">
        <w:rPr>
          <w:sz w:val="24"/>
          <w:szCs w:val="24"/>
        </w:rPr>
        <w:t xml:space="preserve"> Pokud byla v licenční smlouvě sjednána odměna, nelze požadovat úhradu nákladů. </w:t>
      </w:r>
    </w:p>
    <w:p w:rsidR="00CB39EC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sym w:font="Symbol" w:char="F0B7"/>
      </w:r>
      <w:r w:rsidRPr="00645041">
        <w:rPr>
          <w:sz w:val="24"/>
          <w:szCs w:val="24"/>
        </w:rPr>
        <w:t xml:space="preserve"> Ceny, uvedené v sazebníku, se nevztahují na vydávání stejnopisů, opisů, fotokopií a výpisů z úředních spisů, za což jsou vybírány správní poplatky dle položky 3 sazebníku správních poplatků, který tvoří přílohu zákona č. 368/1992 Sb. o správních poplatcích, ve znění pozdějších předpisů. </w:t>
      </w:r>
    </w:p>
    <w:p w:rsidR="00CB39EC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sym w:font="Symbol" w:char="F0B7"/>
      </w:r>
      <w:r w:rsidRPr="00645041">
        <w:rPr>
          <w:sz w:val="24"/>
          <w:szCs w:val="24"/>
        </w:rPr>
        <w:t xml:space="preserve"> Bude-li obec požadovat za poskytnutí informací úhradu, oznámí tuto skutečnost písemně žadateli před poskytnutím informace. </w:t>
      </w:r>
    </w:p>
    <w:p w:rsidR="00CB39EC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sym w:font="Symbol" w:char="F0B7"/>
      </w:r>
      <w:r w:rsidRPr="00645041">
        <w:rPr>
          <w:sz w:val="24"/>
          <w:szCs w:val="24"/>
        </w:rPr>
        <w:t xml:space="preserve"> Nesplní-li obec vůči žadateli oznamovací povinnost podle předchozího odstavce, ztrácí nárok na úhradu nákladů.</w:t>
      </w:r>
    </w:p>
    <w:p w:rsidR="00CB39EC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t xml:space="preserve"> </w:t>
      </w:r>
      <w:r w:rsidRPr="00645041">
        <w:rPr>
          <w:sz w:val="24"/>
          <w:szCs w:val="24"/>
        </w:rPr>
        <w:sym w:font="Symbol" w:char="F0B7"/>
      </w:r>
      <w:r w:rsidRPr="00645041">
        <w:rPr>
          <w:sz w:val="24"/>
          <w:szCs w:val="24"/>
        </w:rPr>
        <w:t xml:space="preserve"> Poskytnutí informace je podmíněno zaplacením požadované </w:t>
      </w:r>
      <w:r w:rsidR="00FF4E31" w:rsidRPr="00645041">
        <w:rPr>
          <w:sz w:val="24"/>
          <w:szCs w:val="24"/>
        </w:rPr>
        <w:t>úhrady. Pokud</w:t>
      </w:r>
      <w:r w:rsidRPr="00645041">
        <w:rPr>
          <w:sz w:val="24"/>
          <w:szCs w:val="24"/>
        </w:rPr>
        <w:t xml:space="preserve"> žadatel do 60 dnů ode dne oznámení výše požadované úhrady úhradu nezaplatí, obec žádost odloží. Po dobu vyřizování stížnosti proti výši požadované úhrady lhůta neběží. </w:t>
      </w:r>
    </w:p>
    <w:p w:rsidR="00CB39EC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sym w:font="Symbol" w:char="F0B7"/>
      </w:r>
      <w:r w:rsidRPr="00645041">
        <w:rPr>
          <w:sz w:val="24"/>
          <w:szCs w:val="24"/>
        </w:rPr>
        <w:t xml:space="preserve"> Výsledná cena za poskytnutí informace je součtem dílčích cen, uvedených v sazebníku.</w:t>
      </w:r>
    </w:p>
    <w:p w:rsidR="00CB39EC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sym w:font="Symbol" w:char="F0B7"/>
      </w:r>
      <w:r w:rsidRPr="00645041">
        <w:rPr>
          <w:sz w:val="24"/>
          <w:szCs w:val="24"/>
        </w:rPr>
        <w:t xml:space="preserve"> Úhrada je příjmem obce. Sazebník úhrad Náklady spojené s mimořádně rozsáhlým vyhledáním informací Hodinové sazby odvozené z nákladů na platy, příp. mzdy a ostatní osobní náklady, spojené s mimořádně rozsáhlým vyhledáním informací materiálové náklady pořízení kopií v závislosti na druhu kopie a použité technologii kopírování (dle interního sazebníku) náklady na technické nosiče dat dle aktuálních cen technických nosičů dat odeslání informací žadateli </w:t>
      </w:r>
    </w:p>
    <w:p w:rsidR="00CB39EC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sym w:font="Symbol" w:char="F0B7"/>
      </w:r>
      <w:r w:rsidRPr="00645041">
        <w:rPr>
          <w:sz w:val="24"/>
          <w:szCs w:val="24"/>
        </w:rPr>
        <w:t xml:space="preserve"> odeslání informace e-mailem – poměrná částka za dobu odesílání informace dle podmínek poskytovatele služeb </w:t>
      </w:r>
    </w:p>
    <w:p w:rsidR="00CB39EC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sym w:font="Symbol" w:char="F0B7"/>
      </w:r>
      <w:r w:rsidRPr="00645041">
        <w:rPr>
          <w:sz w:val="24"/>
          <w:szCs w:val="24"/>
        </w:rPr>
        <w:t xml:space="preserve"> balné (paušální sazba)</w:t>
      </w:r>
    </w:p>
    <w:p w:rsidR="00CB39EC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sym w:font="Symbol" w:char="F0B7"/>
      </w:r>
      <w:r w:rsidRPr="00645041">
        <w:rPr>
          <w:sz w:val="24"/>
          <w:szCs w:val="24"/>
        </w:rPr>
        <w:t xml:space="preserve"> poštovné dle aktuálního ceníku </w:t>
      </w:r>
    </w:p>
    <w:p w:rsidR="00CB39EC" w:rsidRPr="00645041" w:rsidRDefault="00E20F88" w:rsidP="00645041">
      <w:pPr>
        <w:jc w:val="both"/>
        <w:rPr>
          <w:sz w:val="24"/>
          <w:szCs w:val="24"/>
        </w:rPr>
      </w:pPr>
      <w:r w:rsidRPr="00645041">
        <w:rPr>
          <w:sz w:val="24"/>
          <w:szCs w:val="24"/>
        </w:rPr>
        <w:sym w:font="Symbol" w:char="F0B7"/>
      </w:r>
      <w:r w:rsidRPr="00645041">
        <w:rPr>
          <w:sz w:val="24"/>
          <w:szCs w:val="24"/>
        </w:rPr>
        <w:t xml:space="preserve"> telefonní poplatky (vč. faxu) dle aktuálního ceníku poskytovatele služeb práce s archiváliemi dle ceníku služeb a úkonů SN ČR další náklady samostatné odborné posudky, odhady apod. dle sazebníku poskytovatele (viz mimořádně rozsáhlé vyhledání informací) ostatní prokazatelné náklady Úhradu provede žadatel na základě vyúčtování v kanceláři OÚ, případně po dohodě bezhotovostním převodem na účet OÚ před převzetím informace. Pokud žadatel do 60 dnů ode dne oznámení výše požadované úhrady nezaplatí, obec žádost odloží. </w:t>
      </w:r>
    </w:p>
    <w:p w:rsidR="00CB39EC" w:rsidRPr="003F76E0" w:rsidRDefault="00E20F88" w:rsidP="00645041">
      <w:pPr>
        <w:jc w:val="both"/>
        <w:rPr>
          <w:sz w:val="24"/>
          <w:szCs w:val="24"/>
          <w:u w:val="single"/>
        </w:rPr>
      </w:pPr>
      <w:r w:rsidRPr="003F76E0">
        <w:rPr>
          <w:sz w:val="24"/>
          <w:szCs w:val="24"/>
          <w:u w:val="single"/>
        </w:rPr>
        <w:t xml:space="preserve">16. Licenční smlouvy </w:t>
      </w:r>
    </w:p>
    <w:p w:rsidR="00DD2530" w:rsidRPr="003F76E0" w:rsidRDefault="00E20F88" w:rsidP="00645041">
      <w:pPr>
        <w:jc w:val="both"/>
        <w:rPr>
          <w:sz w:val="24"/>
          <w:szCs w:val="24"/>
          <w:u w:val="single"/>
        </w:rPr>
      </w:pPr>
      <w:r w:rsidRPr="003F76E0">
        <w:rPr>
          <w:sz w:val="24"/>
          <w:szCs w:val="24"/>
          <w:u w:val="single"/>
        </w:rPr>
        <w:t>17. Výroční zpráva podle zákona č.106/1999 Sb</w:t>
      </w:r>
    </w:p>
    <w:sectPr w:rsidR="00DD2530" w:rsidRPr="003F76E0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0E1" w:rsidRDefault="005D60E1" w:rsidP="003F76E0">
      <w:pPr>
        <w:spacing w:after="0" w:line="240" w:lineRule="auto"/>
      </w:pPr>
      <w:r>
        <w:separator/>
      </w:r>
    </w:p>
  </w:endnote>
  <w:endnote w:type="continuationSeparator" w:id="0">
    <w:p w:rsidR="005D60E1" w:rsidRDefault="005D60E1" w:rsidP="003F7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921931"/>
      <w:docPartObj>
        <w:docPartGallery w:val="Page Numbers (Bottom of Page)"/>
        <w:docPartUnique/>
      </w:docPartObj>
    </w:sdtPr>
    <w:sdtEndPr/>
    <w:sdtContent>
      <w:p w:rsidR="003F76E0" w:rsidRDefault="003F76E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102">
          <w:rPr>
            <w:noProof/>
          </w:rPr>
          <w:t>2</w:t>
        </w:r>
        <w:r>
          <w:fldChar w:fldCharType="end"/>
        </w:r>
      </w:p>
    </w:sdtContent>
  </w:sdt>
  <w:p w:rsidR="003F76E0" w:rsidRDefault="003F76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0E1" w:rsidRDefault="005D60E1" w:rsidP="003F76E0">
      <w:pPr>
        <w:spacing w:after="0" w:line="240" w:lineRule="auto"/>
      </w:pPr>
      <w:r>
        <w:separator/>
      </w:r>
    </w:p>
  </w:footnote>
  <w:footnote w:type="continuationSeparator" w:id="0">
    <w:p w:rsidR="005D60E1" w:rsidRDefault="005D60E1" w:rsidP="003F76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88"/>
    <w:rsid w:val="003E4B3E"/>
    <w:rsid w:val="003F76E0"/>
    <w:rsid w:val="004B21B4"/>
    <w:rsid w:val="005D60E1"/>
    <w:rsid w:val="00645041"/>
    <w:rsid w:val="00840A43"/>
    <w:rsid w:val="00C95102"/>
    <w:rsid w:val="00CB39EC"/>
    <w:rsid w:val="00DD2530"/>
    <w:rsid w:val="00E20F88"/>
    <w:rsid w:val="00FF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0F8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B39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39E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39E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39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39E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9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E0"/>
  </w:style>
  <w:style w:type="paragraph" w:styleId="Zpat">
    <w:name w:val="footer"/>
    <w:basedOn w:val="Normln"/>
    <w:link w:val="ZpatChar"/>
    <w:uiPriority w:val="99"/>
    <w:unhideWhenUsed/>
    <w:rsid w:val="003F7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0F8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B39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39E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39E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39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39E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9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E0"/>
  </w:style>
  <w:style w:type="paragraph" w:styleId="Zpat">
    <w:name w:val="footer"/>
    <w:basedOn w:val="Normln"/>
    <w:link w:val="ZpatChar"/>
    <w:uiPriority w:val="99"/>
    <w:unhideWhenUsed/>
    <w:rsid w:val="003F7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koneprusy@koneprusy.cz" TargetMode="External"/><Relationship Id="rId13" Type="http://schemas.openxmlformats.org/officeDocument/2006/relationships/hyperlink" Target="http://www.vlad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neprusy.cz" TargetMode="External"/><Relationship Id="rId12" Type="http://schemas.openxmlformats.org/officeDocument/2006/relationships/hyperlink" Target="http://portal.gov.cz/wps/portal/_s155/708/_s.155/708/plac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vcr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obeckoneprusy@koneprus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neprusy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2449</Words>
  <Characters>14451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2017-10-24T08:27:00Z</dcterms:created>
  <dcterms:modified xsi:type="dcterms:W3CDTF">2017-10-24T09:55:00Z</dcterms:modified>
</cp:coreProperties>
</file>